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65C3" w14:textId="4DE812FF" w:rsidR="00832223" w:rsidRDefault="00A46F61" w:rsidP="00EB4DEC">
      <w:r w:rsidRPr="00AD38B1">
        <w:t>PUBLIC MATTER—</w:t>
      </w:r>
      <w:r w:rsidR="00EB4DEC" w:rsidRPr="00AD38B1">
        <w:t>DESIGNATED FOR PUBLICATION</w:t>
      </w:r>
    </w:p>
    <w:p w14:paraId="170F72CD" w14:textId="50916C1B" w:rsidR="00EB4DEC" w:rsidRPr="00C11CC8" w:rsidRDefault="00E940DB" w:rsidP="00C9615B">
      <w:pPr>
        <w:spacing w:line="240" w:lineRule="auto"/>
      </w:pPr>
      <w:r>
        <w:tab/>
      </w:r>
      <w:r>
        <w:tab/>
      </w:r>
      <w:r>
        <w:tab/>
      </w:r>
      <w:r>
        <w:tab/>
      </w:r>
      <w:r>
        <w:tab/>
      </w:r>
      <w:r>
        <w:tab/>
      </w:r>
      <w:r>
        <w:tab/>
      </w:r>
      <w:r>
        <w:tab/>
        <w:t>Filed November 26, 2024</w:t>
      </w:r>
    </w:p>
    <w:p w14:paraId="6A9EE086" w14:textId="77777777" w:rsidR="00832223" w:rsidRDefault="00832223" w:rsidP="00C9615B">
      <w:pPr>
        <w:spacing w:line="240" w:lineRule="auto"/>
      </w:pPr>
    </w:p>
    <w:p w14:paraId="6C186A17" w14:textId="77777777" w:rsidR="00C9615B" w:rsidRPr="00C11CC8" w:rsidRDefault="00C9615B" w:rsidP="00C9615B">
      <w:pPr>
        <w:spacing w:line="240" w:lineRule="auto"/>
      </w:pPr>
    </w:p>
    <w:p w14:paraId="7FAAE665" w14:textId="77777777" w:rsidR="00832223" w:rsidRPr="00AB315E" w:rsidRDefault="00832223" w:rsidP="00AB315E">
      <w:pPr>
        <w:jc w:val="center"/>
        <w:rPr>
          <w:b/>
          <w:bCs/>
        </w:rPr>
      </w:pPr>
      <w:r w:rsidRPr="00AB315E">
        <w:rPr>
          <w:b/>
          <w:bCs/>
        </w:rPr>
        <w:t>STATE BAR COURT OF CALIFORNIA</w:t>
      </w:r>
    </w:p>
    <w:p w14:paraId="5A559C36" w14:textId="77777777" w:rsidR="00832223" w:rsidRPr="00AB315E" w:rsidRDefault="00832223" w:rsidP="00AB315E">
      <w:pPr>
        <w:jc w:val="center"/>
        <w:rPr>
          <w:b/>
          <w:bCs/>
        </w:rPr>
      </w:pPr>
      <w:r w:rsidRPr="00AB315E">
        <w:rPr>
          <w:b/>
          <w:bCs/>
        </w:rPr>
        <w:t>REVIEW DEPARTMENT</w:t>
      </w:r>
    </w:p>
    <w:p w14:paraId="2156B6A2" w14:textId="77777777" w:rsidR="00832223" w:rsidRPr="00C11CC8" w:rsidRDefault="00832223" w:rsidP="00832223">
      <w:pPr>
        <w:jc w:val="center"/>
        <w:rPr>
          <w:b/>
        </w:rPr>
      </w:pPr>
    </w:p>
    <w:p w14:paraId="16A937BA" w14:textId="77777777" w:rsidR="00832223" w:rsidRPr="00C11CC8" w:rsidRDefault="00832223" w:rsidP="00C9615B">
      <w:pPr>
        <w:spacing w:line="240" w:lineRule="auto"/>
        <w:rPr>
          <w:b/>
        </w:rPr>
      </w:pPr>
    </w:p>
    <w:tbl>
      <w:tblPr>
        <w:tblStyle w:val="TableGrid"/>
        <w:tblW w:w="0" w:type="auto"/>
        <w:tblLook w:val="04A0" w:firstRow="1" w:lastRow="0" w:firstColumn="1" w:lastColumn="0" w:noHBand="0" w:noVBand="1"/>
      </w:tblPr>
      <w:tblGrid>
        <w:gridCol w:w="4713"/>
        <w:gridCol w:w="491"/>
        <w:gridCol w:w="4156"/>
      </w:tblGrid>
      <w:tr w:rsidR="00832223" w:rsidRPr="00C11CC8" w14:paraId="22412B6E" w14:textId="77777777" w:rsidTr="00357051">
        <w:tc>
          <w:tcPr>
            <w:tcW w:w="4770" w:type="dxa"/>
            <w:tcBorders>
              <w:top w:val="nil"/>
              <w:left w:val="nil"/>
              <w:right w:val="nil"/>
            </w:tcBorders>
            <w:tcMar>
              <w:left w:w="0" w:type="dxa"/>
              <w:right w:w="0" w:type="dxa"/>
            </w:tcMar>
          </w:tcPr>
          <w:p w14:paraId="74CB89FF" w14:textId="77777777" w:rsidR="00832223" w:rsidRDefault="00832223" w:rsidP="00C9615B">
            <w:pPr>
              <w:spacing w:line="240" w:lineRule="auto"/>
            </w:pPr>
            <w:r>
              <w:t>In the Matter of</w:t>
            </w:r>
          </w:p>
          <w:p w14:paraId="3F79FB04" w14:textId="77777777" w:rsidR="00832223" w:rsidRDefault="00832223" w:rsidP="00C9615B">
            <w:pPr>
              <w:spacing w:line="240" w:lineRule="auto"/>
            </w:pPr>
          </w:p>
          <w:bookmarkStart w:id="0" w:name="Respondent"/>
          <w:bookmarkEnd w:id="0"/>
          <w:p w14:paraId="459F9A33" w14:textId="1D63F7F2" w:rsidR="00832223" w:rsidRPr="008F3169" w:rsidRDefault="000E710C" w:rsidP="00C9615B">
            <w:pPr>
              <w:spacing w:line="240" w:lineRule="auto"/>
            </w:pPr>
            <w:sdt>
              <w:sdtPr>
                <w:alias w:val="Enter Respondent's Name"/>
                <w:tag w:val="Enter Respondent's Name"/>
                <w:id w:val="-1392577500"/>
                <w:placeholder>
                  <w:docPart w:val="3C6B7C5B5D7642F1A88F4392E848C3B6"/>
                </w:placeholder>
                <w15:color w:val="FF0000"/>
              </w:sdtPr>
              <w:sdtEndPr/>
              <w:sdtContent>
                <w:r w:rsidR="000326AA">
                  <w:t>JEFFREY JASON OLIN</w:t>
                </w:r>
              </w:sdtContent>
            </w:sdt>
            <w:r w:rsidR="00832223" w:rsidRPr="008F3169">
              <w:t>,</w:t>
            </w:r>
          </w:p>
          <w:p w14:paraId="16EB76E3" w14:textId="77777777" w:rsidR="00832223" w:rsidRDefault="00832223" w:rsidP="00C9615B">
            <w:pPr>
              <w:spacing w:line="240" w:lineRule="auto"/>
            </w:pPr>
          </w:p>
          <w:p w14:paraId="623CAC91" w14:textId="2D40F34B" w:rsidR="00832223" w:rsidRPr="00C11CC8" w:rsidRDefault="000469FB" w:rsidP="00C9615B">
            <w:pPr>
              <w:spacing w:line="240" w:lineRule="auto"/>
            </w:pPr>
            <w:bookmarkStart w:id="1" w:name="type"/>
            <w:bookmarkEnd w:id="1"/>
            <w:r>
              <w:t>State Bar No.</w:t>
            </w:r>
            <w:r w:rsidR="00832223">
              <w:t xml:space="preserve"> </w:t>
            </w:r>
            <w:bookmarkStart w:id="2" w:name="memno"/>
            <w:bookmarkStart w:id="3" w:name="MemberNo"/>
            <w:bookmarkEnd w:id="2"/>
            <w:bookmarkEnd w:id="3"/>
            <w:sdt>
              <w:sdtPr>
                <w:alias w:val="Enter State Bar No."/>
                <w:tag w:val="Enter State Bar No."/>
                <w:id w:val="-1539580479"/>
                <w:placeholder>
                  <w:docPart w:val="386EE8EA72E84959866117AA38CE9860"/>
                </w:placeholder>
                <w15:color w:val="FF0000"/>
              </w:sdtPr>
              <w:sdtEndPr/>
              <w:sdtContent>
                <w:r w:rsidR="000326AA">
                  <w:t>298826</w:t>
                </w:r>
              </w:sdtContent>
            </w:sdt>
            <w:r w:rsidR="00D8287E">
              <w:t>.</w:t>
            </w:r>
          </w:p>
        </w:tc>
        <w:tc>
          <w:tcPr>
            <w:tcW w:w="497" w:type="dxa"/>
            <w:tcBorders>
              <w:top w:val="nil"/>
              <w:left w:val="nil"/>
              <w:bottom w:val="nil"/>
              <w:right w:val="nil"/>
            </w:tcBorders>
            <w:tcMar>
              <w:left w:w="0" w:type="dxa"/>
              <w:right w:w="0" w:type="dxa"/>
            </w:tcMar>
          </w:tcPr>
          <w:p w14:paraId="4CB5292A" w14:textId="77777777" w:rsidR="00832223" w:rsidRPr="004D32E9" w:rsidRDefault="00832223" w:rsidP="00C9615B">
            <w:pPr>
              <w:spacing w:line="240" w:lineRule="auto"/>
            </w:pPr>
            <w:r w:rsidRPr="004D32E9">
              <w:t>)</w:t>
            </w:r>
          </w:p>
          <w:p w14:paraId="5CF91F13" w14:textId="77777777" w:rsidR="00832223" w:rsidRPr="004D32E9" w:rsidRDefault="00832223" w:rsidP="00C9615B">
            <w:pPr>
              <w:spacing w:line="240" w:lineRule="auto"/>
            </w:pPr>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bookmarkStart w:id="4" w:name="caseno" w:displacedByCustomXml="next"/>
          <w:bookmarkEnd w:id="4" w:displacedByCustomXml="next"/>
          <w:sdt>
            <w:sdtPr>
              <w:alias w:val="Enter Case No."/>
              <w:tag w:val="Enter Case No."/>
              <w:id w:val="1364322504"/>
              <w:placeholder>
                <w:docPart w:val="AFE25C9392964D679F1440F8E79A8A9C"/>
              </w:placeholder>
              <w15:color w:val="FF0000"/>
            </w:sdtPr>
            <w:sdtEndPr/>
            <w:sdtContent>
              <w:p w14:paraId="5C2A0E8B" w14:textId="21006039" w:rsidR="00832223" w:rsidRPr="005E6703" w:rsidRDefault="000326AA" w:rsidP="00C9615B">
                <w:pPr>
                  <w:spacing w:line="240" w:lineRule="auto"/>
                </w:pPr>
                <w:r>
                  <w:t>SBC-23-O-30674</w:t>
                </w:r>
              </w:p>
            </w:sdtContent>
          </w:sdt>
          <w:p w14:paraId="547CC0E3" w14:textId="77777777" w:rsidR="00832223" w:rsidRDefault="00832223" w:rsidP="00C9615B">
            <w:pPr>
              <w:spacing w:line="240" w:lineRule="auto"/>
            </w:pPr>
          </w:p>
          <w:bookmarkStart w:id="5" w:name="title" w:displacedByCustomXml="next"/>
          <w:bookmarkEnd w:id="5" w:displacedByCustomXml="next"/>
          <w:sdt>
            <w:sdtPr>
              <w:alias w:val="Select Title"/>
              <w:tag w:val="Select Title"/>
              <w:id w:val="2093728980"/>
              <w:placeholder>
                <w:docPart w:val="106CF76ED4074787BFB0A2F8B25454F4"/>
              </w:placeholder>
              <w15:color w:val="FF0000"/>
              <w:dropDownList>
                <w:listItem w:displayText="OPINION" w:value="OPINION"/>
                <w:listItem w:displayText="OPINION AND ORDER" w:value="OPINION AND ORDER"/>
              </w:dropDownList>
            </w:sdtPr>
            <w:sdtEndPr/>
            <w:sdtContent>
              <w:p w14:paraId="5100AEDD" w14:textId="6B78083B" w:rsidR="00832223" w:rsidRPr="00D90643" w:rsidRDefault="00807B66" w:rsidP="00C9615B">
                <w:pPr>
                  <w:spacing w:line="240" w:lineRule="auto"/>
                </w:pPr>
                <w:r>
                  <w:t>OPINION</w:t>
                </w:r>
              </w:p>
            </w:sdtContent>
          </w:sdt>
        </w:tc>
      </w:tr>
    </w:tbl>
    <w:p w14:paraId="392BD7F4" w14:textId="77777777" w:rsidR="00832223" w:rsidRDefault="00832223" w:rsidP="009E067F">
      <w:pPr>
        <w:spacing w:line="240" w:lineRule="auto"/>
      </w:pPr>
      <w:bookmarkStart w:id="6" w:name="start"/>
      <w:bookmarkEnd w:id="6"/>
    </w:p>
    <w:p w14:paraId="5D3649A6" w14:textId="487547E2" w:rsidR="0095057C" w:rsidRDefault="00B827E3" w:rsidP="005A7308">
      <w:pPr>
        <w:ind w:firstLine="720"/>
      </w:pPr>
      <w:r>
        <w:t>This matter reflects a growing concern in our courts</w:t>
      </w:r>
      <w:r w:rsidR="007043B7">
        <w:t xml:space="preserve"> </w:t>
      </w:r>
      <w:r w:rsidR="00F963FD">
        <w:t>regarding</w:t>
      </w:r>
      <w:r w:rsidR="007043B7">
        <w:t xml:space="preserve"> serious misconduct by lawyers in</w:t>
      </w:r>
      <w:r w:rsidR="00487C50">
        <w:t xml:space="preserve"> how</w:t>
      </w:r>
      <w:r w:rsidR="007043B7">
        <w:t xml:space="preserve"> they refer to or correspond with </w:t>
      </w:r>
      <w:r w:rsidR="004645FE">
        <w:t>judicial officers</w:t>
      </w:r>
      <w:r w:rsidR="00515C43">
        <w:t xml:space="preserve">.  </w:t>
      </w:r>
      <w:r w:rsidR="007C2B86">
        <w:t>Often, zealous advocacy is cited as a</w:t>
      </w:r>
      <w:r w:rsidR="00850DDA">
        <w:t xml:space="preserve"> rationale for tirades leveled at </w:t>
      </w:r>
      <w:r w:rsidR="008E2262">
        <w:t>judges and other legal officers</w:t>
      </w:r>
      <w:r w:rsidR="00457A09">
        <w:t>.  O</w:t>
      </w:r>
      <w:r w:rsidR="00EF7190">
        <w:t xml:space="preserve">ur Supreme Court and other courts have carefully </w:t>
      </w:r>
      <w:r w:rsidR="00457A09">
        <w:t>navigated</w:t>
      </w:r>
      <w:r w:rsidR="002C5F2E">
        <w:t xml:space="preserve"> between</w:t>
      </w:r>
      <w:r w:rsidR="00457A09">
        <w:t xml:space="preserve"> </w:t>
      </w:r>
      <w:r w:rsidR="002C5F2E">
        <w:t xml:space="preserve">these outbursts and the First Amendment rights of the lawyer involved.  </w:t>
      </w:r>
      <w:r w:rsidR="00707D1F">
        <w:t>(See</w:t>
      </w:r>
      <w:r w:rsidR="002C5F2E">
        <w:t xml:space="preserve"> </w:t>
      </w:r>
      <w:r w:rsidR="00707D1F">
        <w:rPr>
          <w:i/>
          <w:iCs/>
        </w:rPr>
        <w:t>Ram</w:t>
      </w:r>
      <w:r w:rsidR="00F07F81">
        <w:rPr>
          <w:i/>
          <w:iCs/>
        </w:rPr>
        <w:t xml:space="preserve">irez v. State Bar </w:t>
      </w:r>
      <w:r w:rsidR="00F07F81">
        <w:t>(1980</w:t>
      </w:r>
      <w:r w:rsidR="0027696D">
        <w:t xml:space="preserve">) 28 Cal.3d 402; </w:t>
      </w:r>
      <w:r w:rsidR="00DB3829">
        <w:rPr>
          <w:i/>
          <w:iCs/>
        </w:rPr>
        <w:t>Standing Committee v. Yagman</w:t>
      </w:r>
      <w:r w:rsidR="00DB3829">
        <w:t xml:space="preserve"> (9</w:t>
      </w:r>
      <w:r w:rsidR="00956A28">
        <w:t>th</w:t>
      </w:r>
      <w:r w:rsidR="00DB3829">
        <w:t xml:space="preserve"> Cir.</w:t>
      </w:r>
      <w:r w:rsidR="00260C06">
        <w:t xml:space="preserve"> 1995) </w:t>
      </w:r>
      <w:r w:rsidR="00BE4A62">
        <w:t xml:space="preserve">55 F.3d 1430.)  </w:t>
      </w:r>
      <w:r w:rsidR="00D01E83">
        <w:t xml:space="preserve">In such cases, the resulting discipline has </w:t>
      </w:r>
      <w:r w:rsidR="00D40B0E">
        <w:t xml:space="preserve">been very low, if </w:t>
      </w:r>
      <w:r w:rsidR="00C51AF3">
        <w:t xml:space="preserve">any </w:t>
      </w:r>
      <w:r w:rsidR="00776EC5">
        <w:t>was</w:t>
      </w:r>
      <w:r w:rsidR="00C51AF3">
        <w:t xml:space="preserve"> </w:t>
      </w:r>
      <w:r w:rsidR="00D40B0E">
        <w:t xml:space="preserve">imposed at all.  </w:t>
      </w:r>
      <w:r w:rsidR="00341905">
        <w:t xml:space="preserve">Indeed, </w:t>
      </w:r>
      <w:r w:rsidR="003B355C">
        <w:t xml:space="preserve">the following </w:t>
      </w:r>
      <w:r w:rsidR="00033659">
        <w:t xml:space="preserve">from </w:t>
      </w:r>
      <w:r w:rsidR="00A40E9A">
        <w:rPr>
          <w:i/>
          <w:iCs/>
        </w:rPr>
        <w:t>Bridges</w:t>
      </w:r>
      <w:r w:rsidR="006B16F5">
        <w:rPr>
          <w:i/>
          <w:iCs/>
        </w:rPr>
        <w:t xml:space="preserve"> v. State of California, Times-Mirror Co, et</w:t>
      </w:r>
      <w:r w:rsidR="00F872C5">
        <w:rPr>
          <w:i/>
          <w:iCs/>
        </w:rPr>
        <w:t> </w:t>
      </w:r>
      <w:r w:rsidR="006B16F5">
        <w:rPr>
          <w:i/>
          <w:iCs/>
        </w:rPr>
        <w:t>al</w:t>
      </w:r>
      <w:r w:rsidR="002C13E7">
        <w:rPr>
          <w:i/>
          <w:iCs/>
        </w:rPr>
        <w:t>.</w:t>
      </w:r>
      <w:r w:rsidR="001F7D93">
        <w:rPr>
          <w:i/>
          <w:iCs/>
        </w:rPr>
        <w:t xml:space="preserve"> </w:t>
      </w:r>
      <w:r w:rsidR="001F7D93">
        <w:t xml:space="preserve">(1941) </w:t>
      </w:r>
      <w:r w:rsidR="00642417">
        <w:t>314</w:t>
      </w:r>
      <w:r w:rsidR="007D01DE">
        <w:t> </w:t>
      </w:r>
      <w:r w:rsidR="00642417">
        <w:t>U.S. 252</w:t>
      </w:r>
      <w:r w:rsidR="00DA55B6">
        <w:t>, 270</w:t>
      </w:r>
      <w:r w:rsidR="009C4DA4">
        <w:t xml:space="preserve"> was quoted in </w:t>
      </w:r>
      <w:r w:rsidR="009C4DA4" w:rsidRPr="005A7308">
        <w:rPr>
          <w:i/>
          <w:iCs/>
        </w:rPr>
        <w:t>Yagman</w:t>
      </w:r>
      <w:r w:rsidR="003B355C">
        <w:t>:</w:t>
      </w:r>
      <w:r w:rsidR="001F5789">
        <w:t xml:space="preserve"> “</w:t>
      </w:r>
      <w:r w:rsidR="00131727" w:rsidRPr="00131727">
        <w:t>The assumption that respect for the judiciary can be won by shielding judges from published criticism wrongly appraises the character of American public opinion. </w:t>
      </w:r>
      <w:r w:rsidR="001F5789">
        <w:t xml:space="preserve"> </w:t>
      </w:r>
      <w:r w:rsidR="00131727" w:rsidRPr="00131727">
        <w:t>For it is a prized American privilege to speak one</w:t>
      </w:r>
      <w:r w:rsidR="00BE074D">
        <w:t>’</w:t>
      </w:r>
      <w:r w:rsidR="00131727" w:rsidRPr="00131727">
        <w:t xml:space="preserve">s mind, although not always with perfect good taste, </w:t>
      </w:r>
      <w:r w:rsidR="00131727" w:rsidRPr="005A7308">
        <w:rPr>
          <w:i/>
          <w:iCs/>
        </w:rPr>
        <w:t>on</w:t>
      </w:r>
      <w:r w:rsidR="00131727" w:rsidRPr="00131727">
        <w:t xml:space="preserve"> all public institutions. </w:t>
      </w:r>
      <w:r w:rsidR="001F5789">
        <w:t xml:space="preserve"> </w:t>
      </w:r>
      <w:r w:rsidR="00131727" w:rsidRPr="00131727">
        <w:t>And an enforced silence, however limited, solely in the name of preserving the dignity of the bench, would probably engender resentment, suspicion, and contempt much more than it would enhance respect.</w:t>
      </w:r>
      <w:r w:rsidR="001F5789">
        <w:t>”</w:t>
      </w:r>
      <w:r w:rsidR="009C4DA4">
        <w:t xml:space="preserve">  (</w:t>
      </w:r>
      <w:r w:rsidR="009C4DA4">
        <w:rPr>
          <w:i/>
          <w:iCs/>
        </w:rPr>
        <w:t>Standing Committee v. Yagman</w:t>
      </w:r>
      <w:r w:rsidR="009C4DA4">
        <w:t xml:space="preserve">, </w:t>
      </w:r>
      <w:r w:rsidR="009C4DA4">
        <w:rPr>
          <w:i/>
          <w:iCs/>
        </w:rPr>
        <w:t>supra</w:t>
      </w:r>
      <w:r w:rsidR="009C4DA4">
        <w:t>, 55 F.3d at p. 1445.)</w:t>
      </w:r>
      <w:r w:rsidR="00DC4467">
        <w:tab/>
      </w:r>
    </w:p>
    <w:p w14:paraId="091C3825" w14:textId="464F5E5C" w:rsidR="00DC4467" w:rsidRPr="00EC3917" w:rsidRDefault="0095057C" w:rsidP="0095057C">
      <w:pPr>
        <w:ind w:firstLine="720"/>
      </w:pPr>
      <w:r>
        <w:lastRenderedPageBreak/>
        <w:t>B</w:t>
      </w:r>
      <w:r w:rsidR="00DC4467">
        <w:t>ut such</w:t>
      </w:r>
      <w:r w:rsidR="007C72B7">
        <w:t xml:space="preserve"> protection has limits.  </w:t>
      </w:r>
      <w:r w:rsidR="003F1F4F">
        <w:t xml:space="preserve">When, as here, the </w:t>
      </w:r>
      <w:r w:rsidR="002D17F7">
        <w:t>repeated, abusive criticism by an attorney</w:t>
      </w:r>
      <w:r w:rsidR="00CF7960">
        <w:t xml:space="preserve"> departs from </w:t>
      </w:r>
      <w:r w:rsidR="004740C6">
        <w:t>normal</w:t>
      </w:r>
      <w:r w:rsidR="0089638E">
        <w:t xml:space="preserve"> or excessive zealous advocacy</w:t>
      </w:r>
      <w:r w:rsidR="00BB0CE4">
        <w:t>,</w:t>
      </w:r>
      <w:r w:rsidR="003B64C3">
        <w:t xml:space="preserve"> </w:t>
      </w:r>
      <w:r w:rsidR="00625076">
        <w:t>constituting harassment</w:t>
      </w:r>
      <w:r w:rsidR="003C022F">
        <w:t>,</w:t>
      </w:r>
      <w:r w:rsidR="00625076">
        <w:t xml:space="preserve"> </w:t>
      </w:r>
      <w:r w:rsidR="00557C42">
        <w:t>border</w:t>
      </w:r>
      <w:r w:rsidR="00050CE4">
        <w:t>ing</w:t>
      </w:r>
      <w:r w:rsidR="00557C42">
        <w:t xml:space="preserve"> on </w:t>
      </w:r>
      <w:r w:rsidR="00EF7606" w:rsidRPr="00D54BD7">
        <w:t>misogynistic</w:t>
      </w:r>
      <w:r w:rsidR="00EF7606" w:rsidRPr="00B25B94">
        <w:t xml:space="preserve"> </w:t>
      </w:r>
      <w:r w:rsidR="00625076">
        <w:t>language</w:t>
      </w:r>
      <w:r w:rsidR="0087066E">
        <w:t>,</w:t>
      </w:r>
      <w:r w:rsidR="00625076">
        <w:t xml:space="preserve"> </w:t>
      </w:r>
      <w:r w:rsidR="00EF7606">
        <w:t xml:space="preserve">or </w:t>
      </w:r>
      <w:r w:rsidR="00557C42">
        <w:t xml:space="preserve">enters the realm of </w:t>
      </w:r>
      <w:r w:rsidR="003B64C3">
        <w:t xml:space="preserve">credible criminal threats against a </w:t>
      </w:r>
      <w:r w:rsidR="007332D1">
        <w:t>judicial officer</w:t>
      </w:r>
      <w:r w:rsidR="003B64C3">
        <w:t xml:space="preserve"> or </w:t>
      </w:r>
      <w:r w:rsidR="0088219D">
        <w:t xml:space="preserve">her family, we cannot stand by and </w:t>
      </w:r>
      <w:r w:rsidR="006A1B6F">
        <w:t>minimize the seriousness of</w:t>
      </w:r>
      <w:r w:rsidR="0088219D">
        <w:t xml:space="preserve"> the conduct as simply aggressive lawyering.</w:t>
      </w:r>
      <w:r w:rsidR="002A1DC0">
        <w:t xml:space="preserve"> </w:t>
      </w:r>
      <w:r w:rsidR="0088219D">
        <w:t xml:space="preserve"> </w:t>
      </w:r>
      <w:r w:rsidR="00EC3917">
        <w:t xml:space="preserve">As we discuss, </w:t>
      </w:r>
      <w:r w:rsidR="00EC3917">
        <w:rPr>
          <w:i/>
          <w:iCs/>
        </w:rPr>
        <w:t>post</w:t>
      </w:r>
      <w:r w:rsidR="00EC3917">
        <w:t>,</w:t>
      </w:r>
      <w:r w:rsidR="005705B4">
        <w:t xml:space="preserve"> such serious </w:t>
      </w:r>
      <w:r w:rsidR="00EF158E">
        <w:t>mis</w:t>
      </w:r>
      <w:r w:rsidR="005705B4">
        <w:t xml:space="preserve">behavior warrants serious discipline. </w:t>
      </w:r>
      <w:r w:rsidR="00EC3917">
        <w:t xml:space="preserve"> </w:t>
      </w:r>
      <w:r w:rsidR="007D28E1" w:rsidRPr="004F4E25">
        <w:t>Th</w:t>
      </w:r>
      <w:r w:rsidR="00026033" w:rsidRPr="004F4E25">
        <w:t xml:space="preserve">e </w:t>
      </w:r>
      <w:r w:rsidR="007D28E1" w:rsidRPr="004F4E25">
        <w:t>discipline</w:t>
      </w:r>
      <w:r w:rsidR="007F2EC0" w:rsidRPr="004F4E25">
        <w:t xml:space="preserve"> we recommend</w:t>
      </w:r>
      <w:r w:rsidR="007D28E1" w:rsidRPr="004F4E25">
        <w:t xml:space="preserve"> reflects the chang</w:t>
      </w:r>
      <w:r w:rsidR="00C0695E" w:rsidRPr="004F4E25">
        <w:t>ed</w:t>
      </w:r>
      <w:r w:rsidR="007D28E1" w:rsidRPr="004F4E25">
        <w:t xml:space="preserve"> mores </w:t>
      </w:r>
      <w:r w:rsidR="00BD526B" w:rsidRPr="004F4E25">
        <w:t xml:space="preserve">of our society in the areas of </w:t>
      </w:r>
      <w:r w:rsidR="00D001C4" w:rsidRPr="004F4E25">
        <w:t xml:space="preserve">attorney </w:t>
      </w:r>
      <w:r w:rsidR="00BD526B" w:rsidRPr="004F4E25">
        <w:t>civility and harassment.</w:t>
      </w:r>
      <w:r w:rsidR="007F2EC0">
        <w:t xml:space="preserve">  It </w:t>
      </w:r>
      <w:r w:rsidR="00245D03">
        <w:t xml:space="preserve">also is consistent with the discipline </w:t>
      </w:r>
      <w:r w:rsidR="00DD11AB">
        <w:t xml:space="preserve">imposed on lawyers in </w:t>
      </w:r>
      <w:r w:rsidR="00245D03">
        <w:t>other states</w:t>
      </w:r>
      <w:r w:rsidR="00026033">
        <w:t xml:space="preserve"> </w:t>
      </w:r>
      <w:r w:rsidR="00DD11AB">
        <w:t xml:space="preserve">for similar misconduct.  </w:t>
      </w:r>
      <w:r w:rsidR="00026033">
        <w:t xml:space="preserve"> </w:t>
      </w:r>
    </w:p>
    <w:p w14:paraId="27391B36" w14:textId="40C865BC" w:rsidR="006050EC" w:rsidRDefault="003B69A5" w:rsidP="006050EC">
      <w:pPr>
        <w:ind w:firstLine="720"/>
      </w:pPr>
      <w:r>
        <w:t>I</w:t>
      </w:r>
      <w:r w:rsidR="000D7B82">
        <w:t>n his</w:t>
      </w:r>
      <w:r w:rsidR="006050EC">
        <w:t xml:space="preserve"> first disciplinary proceeding</w:t>
      </w:r>
      <w:r w:rsidR="000D7B82">
        <w:t xml:space="preserve">, Jeffrey Jason Olin is charged with eight counts of misconduct </w:t>
      </w:r>
      <w:r w:rsidR="002C3A99">
        <w:t>based on</w:t>
      </w:r>
      <w:r w:rsidR="000D7B82">
        <w:t xml:space="preserve"> his actions </w:t>
      </w:r>
      <w:r w:rsidR="007E3E1C">
        <w:t>surrounding</w:t>
      </w:r>
      <w:r w:rsidR="000D7B82">
        <w:t xml:space="preserve"> a family law matter involving his </w:t>
      </w:r>
      <w:r w:rsidR="000B4D9B">
        <w:t xml:space="preserve">wife and </w:t>
      </w:r>
      <w:r w:rsidR="000D7B82">
        <w:t>son</w:t>
      </w:r>
      <w:r w:rsidR="006050EC">
        <w:t xml:space="preserve">.  The Office of Chief Trial Counsel of the State Bar (OCTC) charged </w:t>
      </w:r>
      <w:r w:rsidR="007E3E1C">
        <w:t xml:space="preserve">Olin </w:t>
      </w:r>
      <w:r w:rsidR="000D7B82">
        <w:t>with seven counts of</w:t>
      </w:r>
      <w:r w:rsidR="006050EC">
        <w:t xml:space="preserve"> failing to maintain respect due to courts and judicial officers, under Business and Professions Code</w:t>
      </w:r>
      <w:r w:rsidR="006050EC" w:rsidRPr="002A0C65">
        <w:t xml:space="preserve"> </w:t>
      </w:r>
      <w:r w:rsidR="006050EC">
        <w:t>section 6068, subdivision (b),</w:t>
      </w:r>
      <w:r w:rsidR="006050EC">
        <w:rPr>
          <w:rStyle w:val="FootnoteReference"/>
        </w:rPr>
        <w:footnoteReference w:id="2"/>
      </w:r>
      <w:r w:rsidR="006050EC">
        <w:t xml:space="preserve"> based on </w:t>
      </w:r>
      <w:r w:rsidR="002A389A">
        <w:t xml:space="preserve">disrespectful and demeaning </w:t>
      </w:r>
      <w:r w:rsidR="000D7B82">
        <w:t>emails he sent to multiple judicial officers.  Olin’s alleged misconduct also included a violation of section</w:t>
      </w:r>
      <w:r w:rsidR="00462126">
        <w:t> </w:t>
      </w:r>
      <w:r w:rsidR="000D7B82">
        <w:t>6106 for moral turpitude</w:t>
      </w:r>
      <w:r w:rsidR="007E3E1C">
        <w:t xml:space="preserve"> (</w:t>
      </w:r>
      <w:r w:rsidR="000D7B82">
        <w:t>threat of violence</w:t>
      </w:r>
      <w:r w:rsidR="007E3E1C">
        <w:t>)</w:t>
      </w:r>
      <w:r w:rsidR="000D7B82">
        <w:t xml:space="preserve"> </w:t>
      </w:r>
      <w:r w:rsidR="007E3E1C">
        <w:t xml:space="preserve">based on an </w:t>
      </w:r>
      <w:r w:rsidR="000D7B82">
        <w:t xml:space="preserve">email </w:t>
      </w:r>
      <w:r w:rsidR="0059429E">
        <w:t>he</w:t>
      </w:r>
      <w:r w:rsidR="000D7B82">
        <w:t xml:space="preserve"> sent </w:t>
      </w:r>
      <w:r w:rsidR="00202B1A">
        <w:t xml:space="preserve">to a </w:t>
      </w:r>
      <w:r w:rsidR="003E02C0">
        <w:t>court commissioner</w:t>
      </w:r>
      <w:r w:rsidR="00202B1A">
        <w:t xml:space="preserve"> </w:t>
      </w:r>
      <w:r w:rsidR="000D7B82">
        <w:t xml:space="preserve">stating </w:t>
      </w:r>
      <w:r w:rsidR="0016599B">
        <w:t xml:space="preserve">that </w:t>
      </w:r>
      <w:r w:rsidR="000D7B82">
        <w:t xml:space="preserve">if he won the lottery, he would pay someone to kill </w:t>
      </w:r>
      <w:r w:rsidR="003E02C0">
        <w:t>her</w:t>
      </w:r>
      <w:r w:rsidR="000D7B82">
        <w:t xml:space="preserve"> minor child.   </w:t>
      </w:r>
      <w:r w:rsidR="006050EC">
        <w:t xml:space="preserve"> </w:t>
      </w:r>
    </w:p>
    <w:p w14:paraId="07179586" w14:textId="2B474C41" w:rsidR="00B50A93" w:rsidRDefault="00E843A4" w:rsidP="00B50A93">
      <w:pPr>
        <w:ind w:firstLine="720"/>
        <w:rPr>
          <w:szCs w:val="24"/>
        </w:rPr>
      </w:pPr>
      <w:r>
        <w:t xml:space="preserve">In a well-reasoned decision, </w:t>
      </w:r>
      <w:r w:rsidR="0059429E">
        <w:t>the</w:t>
      </w:r>
      <w:r w:rsidR="006050EC">
        <w:t xml:space="preserve"> hearing judge found </w:t>
      </w:r>
      <w:r w:rsidR="000D7B82">
        <w:t>Olin</w:t>
      </w:r>
      <w:r w:rsidR="006050EC">
        <w:t xml:space="preserve"> culpable o</w:t>
      </w:r>
      <w:r w:rsidR="004C4925">
        <w:t>f</w:t>
      </w:r>
      <w:r w:rsidR="006050EC">
        <w:t xml:space="preserve"> t</w:t>
      </w:r>
      <w:r w:rsidR="000D7B82">
        <w:t>hree</w:t>
      </w:r>
      <w:r w:rsidR="006050EC">
        <w:t xml:space="preserve"> counts but dismissed the remaining </w:t>
      </w:r>
      <w:r w:rsidR="00F84AB4">
        <w:t xml:space="preserve">five </w:t>
      </w:r>
      <w:r w:rsidR="006050EC">
        <w:t xml:space="preserve">counts </w:t>
      </w:r>
      <w:r w:rsidR="006413C5">
        <w:t>upon</w:t>
      </w:r>
      <w:r w:rsidR="006050EC">
        <w:t xml:space="preserve"> determining </w:t>
      </w:r>
      <w:r w:rsidR="00116D33">
        <w:t>certain statements</w:t>
      </w:r>
      <w:r w:rsidR="006050EC">
        <w:t xml:space="preserve"> </w:t>
      </w:r>
      <w:r w:rsidR="00FD6C0A">
        <w:t xml:space="preserve">in the dismissed counts </w:t>
      </w:r>
      <w:r w:rsidR="006050EC">
        <w:t>constituted protected speech under the First Amendment to the United States Constitution</w:t>
      </w:r>
      <w:r w:rsidR="00750839">
        <w:t xml:space="preserve"> and others lacked sufficient proof of culpability</w:t>
      </w:r>
      <w:r w:rsidR="006050EC">
        <w:t xml:space="preserve">.  </w:t>
      </w:r>
      <w:r w:rsidR="00776EC5">
        <w:rPr>
          <w:szCs w:val="24"/>
        </w:rPr>
        <w:t>W</w:t>
      </w:r>
      <w:r w:rsidR="00776EC5">
        <w:t>e affirm the dismissal of counts two, three, five, seven, and eight with prejudice.</w:t>
      </w:r>
      <w:r w:rsidR="00776EC5" w:rsidRPr="00C30E7C">
        <w:rPr>
          <w:szCs w:val="24"/>
        </w:rPr>
        <w:t xml:space="preserve">  </w:t>
      </w:r>
      <w:r>
        <w:t>T</w:t>
      </w:r>
      <w:r w:rsidR="006050EC">
        <w:t xml:space="preserve">he judge’s recommended discipline included a </w:t>
      </w:r>
      <w:r w:rsidR="00B878DC">
        <w:t>9</w:t>
      </w:r>
      <w:r w:rsidR="006050EC">
        <w:t xml:space="preserve">0-day actual </w:t>
      </w:r>
      <w:r w:rsidR="006050EC" w:rsidRPr="00C30E7C">
        <w:rPr>
          <w:szCs w:val="24"/>
        </w:rPr>
        <w:t>suspension</w:t>
      </w:r>
      <w:r w:rsidR="0050370E">
        <w:rPr>
          <w:szCs w:val="24"/>
        </w:rPr>
        <w:t xml:space="preserve"> on </w:t>
      </w:r>
      <w:r w:rsidR="00F84AB4">
        <w:rPr>
          <w:szCs w:val="24"/>
        </w:rPr>
        <w:t xml:space="preserve">the </w:t>
      </w:r>
      <w:r w:rsidR="00710197">
        <w:rPr>
          <w:szCs w:val="24"/>
        </w:rPr>
        <w:t>three</w:t>
      </w:r>
      <w:r w:rsidR="0050370E">
        <w:rPr>
          <w:szCs w:val="24"/>
        </w:rPr>
        <w:t xml:space="preserve"> counts</w:t>
      </w:r>
      <w:r w:rsidR="006050EC" w:rsidRPr="00C30E7C">
        <w:rPr>
          <w:szCs w:val="24"/>
        </w:rPr>
        <w:t>.</w:t>
      </w:r>
      <w:r w:rsidR="008D5A4F">
        <w:rPr>
          <w:szCs w:val="24"/>
        </w:rPr>
        <w:t xml:space="preserve">  </w:t>
      </w:r>
      <w:r w:rsidR="00B878DC">
        <w:rPr>
          <w:szCs w:val="24"/>
        </w:rPr>
        <w:t xml:space="preserve">Olin </w:t>
      </w:r>
      <w:r w:rsidR="006050EC" w:rsidRPr="00C30E7C">
        <w:rPr>
          <w:szCs w:val="24"/>
        </w:rPr>
        <w:t>appeals</w:t>
      </w:r>
      <w:r w:rsidR="00776EC5">
        <w:rPr>
          <w:szCs w:val="24"/>
        </w:rPr>
        <w:t xml:space="preserve"> and </w:t>
      </w:r>
      <w:r w:rsidR="006050EC" w:rsidRPr="00C30E7C">
        <w:rPr>
          <w:szCs w:val="24"/>
        </w:rPr>
        <w:t>a</w:t>
      </w:r>
      <w:r w:rsidR="00B878DC">
        <w:rPr>
          <w:szCs w:val="24"/>
        </w:rPr>
        <w:t xml:space="preserve">sserts that </w:t>
      </w:r>
      <w:proofErr w:type="gramStart"/>
      <w:r w:rsidR="00A21BE4">
        <w:rPr>
          <w:szCs w:val="24"/>
        </w:rPr>
        <w:t>all</w:t>
      </w:r>
      <w:r w:rsidR="00B878DC">
        <w:rPr>
          <w:szCs w:val="24"/>
        </w:rPr>
        <w:t xml:space="preserve"> </w:t>
      </w:r>
      <w:r w:rsidR="00594C7C">
        <w:rPr>
          <w:szCs w:val="24"/>
        </w:rPr>
        <w:t>of</w:t>
      </w:r>
      <w:proofErr w:type="gramEnd"/>
      <w:r w:rsidR="00594C7C">
        <w:rPr>
          <w:szCs w:val="24"/>
        </w:rPr>
        <w:t xml:space="preserve"> </w:t>
      </w:r>
      <w:r w:rsidR="00B878DC">
        <w:rPr>
          <w:szCs w:val="24"/>
        </w:rPr>
        <w:t xml:space="preserve">his statements are constitutionally protected and not disciplinable.  </w:t>
      </w:r>
      <w:r w:rsidR="006050EC" w:rsidRPr="00C30E7C">
        <w:rPr>
          <w:szCs w:val="24"/>
        </w:rPr>
        <w:t>OCTC accept</w:t>
      </w:r>
      <w:r w:rsidR="005A4D23">
        <w:rPr>
          <w:szCs w:val="24"/>
        </w:rPr>
        <w:t xml:space="preserve">s </w:t>
      </w:r>
      <w:r w:rsidR="006050EC" w:rsidRPr="00C30E7C">
        <w:rPr>
          <w:szCs w:val="24"/>
        </w:rPr>
        <w:t>the judge’s culpability findings and discipline recommendation</w:t>
      </w:r>
      <w:r w:rsidR="006A5E94">
        <w:rPr>
          <w:szCs w:val="24"/>
        </w:rPr>
        <w:t xml:space="preserve"> and did not appeal</w:t>
      </w:r>
      <w:r w:rsidR="006050EC" w:rsidRPr="00C30E7C">
        <w:rPr>
          <w:szCs w:val="24"/>
        </w:rPr>
        <w:t xml:space="preserve">.  </w:t>
      </w:r>
    </w:p>
    <w:p w14:paraId="62087FEF" w14:textId="69C7DF04" w:rsidR="00C66903" w:rsidRPr="006050EC" w:rsidRDefault="006050EC" w:rsidP="00B50A93">
      <w:pPr>
        <w:ind w:firstLine="720"/>
        <w:rPr>
          <w:szCs w:val="24"/>
        </w:rPr>
      </w:pPr>
      <w:r w:rsidRPr="00C30E7C">
        <w:rPr>
          <w:szCs w:val="24"/>
        </w:rPr>
        <w:t xml:space="preserve">Upon our independent review of </w:t>
      </w:r>
      <w:r>
        <w:rPr>
          <w:szCs w:val="24"/>
        </w:rPr>
        <w:t xml:space="preserve">the </w:t>
      </w:r>
      <w:r w:rsidRPr="00C30E7C">
        <w:rPr>
          <w:szCs w:val="24"/>
        </w:rPr>
        <w:t xml:space="preserve">record (Cal. Rules of Court, rule 9.12), </w:t>
      </w:r>
      <w:r w:rsidR="00DE0682">
        <w:rPr>
          <w:szCs w:val="24"/>
        </w:rPr>
        <w:t xml:space="preserve">and after </w:t>
      </w:r>
      <w:r w:rsidR="00600091">
        <w:rPr>
          <w:szCs w:val="24"/>
        </w:rPr>
        <w:t>supplementa</w:t>
      </w:r>
      <w:r w:rsidR="0024319F">
        <w:rPr>
          <w:szCs w:val="24"/>
        </w:rPr>
        <w:t>l</w:t>
      </w:r>
      <w:r w:rsidR="0068085C">
        <w:rPr>
          <w:szCs w:val="24"/>
        </w:rPr>
        <w:t xml:space="preserve"> briefing by the parties, discussed in more detail below, </w:t>
      </w:r>
      <w:r w:rsidRPr="00C30E7C">
        <w:rPr>
          <w:szCs w:val="24"/>
        </w:rPr>
        <w:t>we affirm the</w:t>
      </w:r>
      <w:r w:rsidR="00B50A93">
        <w:rPr>
          <w:szCs w:val="24"/>
        </w:rPr>
        <w:t xml:space="preserve"> </w:t>
      </w:r>
      <w:r w:rsidRPr="00C30E7C">
        <w:rPr>
          <w:szCs w:val="24"/>
        </w:rPr>
        <w:t xml:space="preserve">hearing judge’s culpability findings, along with </w:t>
      </w:r>
      <w:r w:rsidR="00116D33">
        <w:rPr>
          <w:szCs w:val="24"/>
        </w:rPr>
        <w:t>certain findings</w:t>
      </w:r>
      <w:r w:rsidR="00E8678D">
        <w:rPr>
          <w:szCs w:val="24"/>
        </w:rPr>
        <w:t xml:space="preserve"> in </w:t>
      </w:r>
      <w:r w:rsidR="0035165C">
        <w:rPr>
          <w:szCs w:val="24"/>
        </w:rPr>
        <w:t xml:space="preserve">mitigation </w:t>
      </w:r>
      <w:r w:rsidR="00802BBB">
        <w:rPr>
          <w:szCs w:val="24"/>
        </w:rPr>
        <w:t xml:space="preserve">and </w:t>
      </w:r>
      <w:r w:rsidRPr="00C30E7C">
        <w:rPr>
          <w:szCs w:val="24"/>
        </w:rPr>
        <w:t xml:space="preserve">aggravation.  </w:t>
      </w:r>
      <w:r w:rsidR="00552E0D">
        <w:rPr>
          <w:szCs w:val="24"/>
        </w:rPr>
        <w:t>A</w:t>
      </w:r>
      <w:r w:rsidRPr="00C30E7C">
        <w:rPr>
          <w:szCs w:val="24"/>
        </w:rPr>
        <w:t xml:space="preserve">fter reviewing the record, the relevant standards, and </w:t>
      </w:r>
      <w:r w:rsidR="00B50A93">
        <w:rPr>
          <w:szCs w:val="24"/>
        </w:rPr>
        <w:t>c</w:t>
      </w:r>
      <w:r w:rsidRPr="00C30E7C">
        <w:rPr>
          <w:szCs w:val="24"/>
        </w:rPr>
        <w:t xml:space="preserve">omparable law, we </w:t>
      </w:r>
      <w:r w:rsidR="00B50A93">
        <w:rPr>
          <w:szCs w:val="24"/>
        </w:rPr>
        <w:t xml:space="preserve">conclude </w:t>
      </w:r>
      <w:r w:rsidR="00784E61">
        <w:rPr>
          <w:szCs w:val="24"/>
        </w:rPr>
        <w:t>that the recommended discipline</w:t>
      </w:r>
      <w:r w:rsidR="00BD0C1C">
        <w:rPr>
          <w:szCs w:val="24"/>
        </w:rPr>
        <w:t xml:space="preserve"> should be increased to </w:t>
      </w:r>
      <w:r w:rsidR="00B50A93">
        <w:rPr>
          <w:szCs w:val="24"/>
        </w:rPr>
        <w:t xml:space="preserve">a </w:t>
      </w:r>
      <w:r w:rsidR="000672D4">
        <w:rPr>
          <w:szCs w:val="24"/>
        </w:rPr>
        <w:t xml:space="preserve">nine-month </w:t>
      </w:r>
      <w:r w:rsidR="00B50A93">
        <w:rPr>
          <w:szCs w:val="24"/>
        </w:rPr>
        <w:t>period of</w:t>
      </w:r>
      <w:r w:rsidR="00B50A93" w:rsidRPr="0014495D">
        <w:rPr>
          <w:szCs w:val="24"/>
        </w:rPr>
        <w:t xml:space="preserve"> actual suspension</w:t>
      </w:r>
      <w:r w:rsidR="00F84AB4">
        <w:t>.</w:t>
      </w:r>
      <w:r w:rsidR="00B50A93">
        <w:rPr>
          <w:szCs w:val="24"/>
        </w:rPr>
        <w:t xml:space="preserve"> </w:t>
      </w:r>
      <w:r w:rsidRPr="00C30E7C">
        <w:rPr>
          <w:szCs w:val="24"/>
        </w:rPr>
        <w:t xml:space="preserve">  </w:t>
      </w:r>
    </w:p>
    <w:p w14:paraId="7B20DAEC" w14:textId="33EBE016" w:rsidR="00C66903" w:rsidRDefault="00C66903" w:rsidP="00854618">
      <w:pPr>
        <w:pStyle w:val="Heading1"/>
      </w:pPr>
      <w:r w:rsidRPr="00C66903">
        <w:t>PROCEDURAL BACKGROUND</w:t>
      </w:r>
      <w:r w:rsidR="00E830B8">
        <w:t xml:space="preserve"> </w:t>
      </w:r>
    </w:p>
    <w:p w14:paraId="3126E7BD" w14:textId="385FC90A" w:rsidR="00F77867" w:rsidRDefault="006050EC" w:rsidP="006050EC">
      <w:r>
        <w:tab/>
      </w:r>
      <w:r w:rsidR="0079780A">
        <w:t>OCTC filed its Notice of Disciplinary Charges (NDC) on June 1, 2023</w:t>
      </w:r>
      <w:r w:rsidR="00646F8A">
        <w:t>,</w:t>
      </w:r>
      <w:r w:rsidR="0079780A">
        <w:t xml:space="preserve"> and an amended NDC</w:t>
      </w:r>
      <w:r w:rsidR="00613C99">
        <w:t xml:space="preserve"> (ANDC) on June 6, 2023.  </w:t>
      </w:r>
      <w:r w:rsidR="00D11BE8">
        <w:t xml:space="preserve">On September 5, the parties filed a Stipulation to Undisputed Facts (Stipulation).  </w:t>
      </w:r>
      <w:r w:rsidR="006469FB">
        <w:t xml:space="preserve">After a four-day trial, which commenced on September 19, the matter was </w:t>
      </w:r>
      <w:r w:rsidR="006469FB" w:rsidRPr="000504FB">
        <w:t>submitted for decision on October 13</w:t>
      </w:r>
      <w:r w:rsidR="006469FB">
        <w:t>, and post</w:t>
      </w:r>
      <w:r w:rsidR="0059429E">
        <w:t>-</w:t>
      </w:r>
      <w:r w:rsidR="006469FB">
        <w:t xml:space="preserve">trial briefing followed.  </w:t>
      </w:r>
      <w:r w:rsidR="006413C5">
        <w:t>On</w:t>
      </w:r>
      <w:r w:rsidR="006469FB">
        <w:t xml:space="preserve"> October</w:t>
      </w:r>
      <w:r w:rsidR="00854618">
        <w:t> </w:t>
      </w:r>
      <w:r w:rsidR="006469FB">
        <w:t xml:space="preserve">24, Olin filed a </w:t>
      </w:r>
      <w:r w:rsidR="00541230">
        <w:t>motion</w:t>
      </w:r>
      <w:r w:rsidR="006469FB">
        <w:t xml:space="preserve"> to reopen the record to </w:t>
      </w:r>
      <w:r w:rsidR="00541230">
        <w:t>submit</w:t>
      </w:r>
      <w:r w:rsidR="006469FB">
        <w:t xml:space="preserve"> a reporter’s transcript from the underlying family law matter.  The hearing judge denied Olin’s motion for lack of good cause.  </w:t>
      </w:r>
    </w:p>
    <w:p w14:paraId="6EB0EE4A" w14:textId="036065F2" w:rsidR="00F77867" w:rsidRPr="0079780A" w:rsidRDefault="006050EC" w:rsidP="00812494">
      <w:r>
        <w:tab/>
      </w:r>
      <w:r w:rsidR="006469FB">
        <w:t xml:space="preserve">The </w:t>
      </w:r>
      <w:r w:rsidR="00BC655F">
        <w:t xml:space="preserve">hearing </w:t>
      </w:r>
      <w:r w:rsidR="006469FB">
        <w:t>judge issued her decision in this matter on January 4, 2024.</w:t>
      </w:r>
      <w:r w:rsidR="00F77867">
        <w:t xml:space="preserve">  Olin filed a request for review </w:t>
      </w:r>
      <w:r w:rsidR="00AB2E5E">
        <w:t>on February 5.  Oral argument w</w:t>
      </w:r>
      <w:r w:rsidR="00382E3F">
        <w:t>as</w:t>
      </w:r>
      <w:r w:rsidR="00AB2E5E">
        <w:t xml:space="preserve"> heard on August 15</w:t>
      </w:r>
      <w:r w:rsidR="000B6D4E">
        <w:t xml:space="preserve">, </w:t>
      </w:r>
      <w:r w:rsidR="00A21BE4">
        <w:t>during which</w:t>
      </w:r>
      <w:r w:rsidR="00812494">
        <w:t xml:space="preserve"> </w:t>
      </w:r>
      <w:r w:rsidR="00A21BE4">
        <w:t xml:space="preserve">the </w:t>
      </w:r>
      <w:r w:rsidR="00812494">
        <w:t>court informed the parties it was contemplating further briefing.  On August 20, we invited the parties to submit post-oral argument supplemental briefs regarding the level of discipline in this</w:t>
      </w:r>
      <w:r w:rsidR="00AB2E5E">
        <w:t xml:space="preserve"> matter.  </w:t>
      </w:r>
      <w:r w:rsidR="00554C84">
        <w:t xml:space="preserve">In that order, we suggested that the parties may </w:t>
      </w:r>
      <w:r w:rsidR="000F1646">
        <w:t>reference the decisions of other jurisdictions</w:t>
      </w:r>
      <w:r w:rsidR="005164A5">
        <w:t>’</w:t>
      </w:r>
      <w:r w:rsidR="000F1646">
        <w:t xml:space="preserve"> </w:t>
      </w:r>
      <w:r w:rsidR="00462133">
        <w:t xml:space="preserve">highest </w:t>
      </w:r>
      <w:r w:rsidR="000F1646">
        <w:t xml:space="preserve">courts in </w:t>
      </w:r>
      <w:r w:rsidR="005164A5">
        <w:t xml:space="preserve">evaluating the appropriate level of discipline.  </w:t>
      </w:r>
      <w:r w:rsidR="00E92F62">
        <w:t>After</w:t>
      </w:r>
      <w:r w:rsidR="00812494" w:rsidRPr="00FA053B">
        <w:t xml:space="preserve"> </w:t>
      </w:r>
      <w:r w:rsidR="00E92A1D">
        <w:t>receiving briefs from both OCTC and Olin</w:t>
      </w:r>
      <w:r w:rsidR="00967894">
        <w:t>,</w:t>
      </w:r>
      <w:r w:rsidR="00E92A1D" w:rsidRPr="00FA053B">
        <w:t xml:space="preserve"> </w:t>
      </w:r>
      <w:r w:rsidR="00967894">
        <w:t xml:space="preserve">and </w:t>
      </w:r>
      <w:r w:rsidR="00E92F62">
        <w:t xml:space="preserve">upon </w:t>
      </w:r>
      <w:r w:rsidR="00967894">
        <w:t xml:space="preserve">the </w:t>
      </w:r>
      <w:r w:rsidR="00812494" w:rsidRPr="00FA053B">
        <w:t>expiration of the time for the parties to submit</w:t>
      </w:r>
      <w:r w:rsidR="00F45781">
        <w:t xml:space="preserve"> </w:t>
      </w:r>
      <w:r w:rsidR="00967894">
        <w:t>such briefing</w:t>
      </w:r>
      <w:r w:rsidR="00812494" w:rsidRPr="00FA053B">
        <w:t xml:space="preserve">, </w:t>
      </w:r>
      <w:r w:rsidR="00812494">
        <w:t>this case was submitted on August 28, 2024.</w:t>
      </w:r>
    </w:p>
    <w:p w14:paraId="5696EEB0" w14:textId="5CD87445" w:rsidR="005D62C6" w:rsidRDefault="006469FB" w:rsidP="00F9668B">
      <w:pPr>
        <w:pStyle w:val="Heading1"/>
        <w:spacing w:after="0" w:line="480" w:lineRule="auto"/>
      </w:pPr>
      <w:r>
        <w:t xml:space="preserve">RELEVANT </w:t>
      </w:r>
      <w:r w:rsidR="00C66903" w:rsidRPr="00C66903">
        <w:t>FACTUAL BACKGROUND</w:t>
      </w:r>
      <w:r w:rsidR="000326AA">
        <w:rPr>
          <w:rStyle w:val="FootnoteReference"/>
        </w:rPr>
        <w:footnoteReference w:id="3"/>
      </w:r>
    </w:p>
    <w:p w14:paraId="325AD21A" w14:textId="65DBCFC0" w:rsidR="00954D12" w:rsidRPr="00301DDD" w:rsidRDefault="00954D12" w:rsidP="00371B24">
      <w:pPr>
        <w:ind w:firstLine="720"/>
        <w:rPr>
          <w:b/>
          <w:bCs/>
          <w:i/>
          <w:iCs/>
        </w:rPr>
      </w:pPr>
      <w:r w:rsidRPr="00AF2940">
        <w:t>Olin was admitted to practice law in California on December 1, 2014, and has no prior</w:t>
      </w:r>
      <w:r w:rsidR="006F159F" w:rsidRPr="00AF2940">
        <w:t xml:space="preserve"> </w:t>
      </w:r>
      <w:r w:rsidRPr="00AF2940">
        <w:t>history of discipline.</w:t>
      </w:r>
    </w:p>
    <w:p w14:paraId="13B0771E" w14:textId="107E42C0" w:rsidR="009A08AF" w:rsidRPr="00A652DA" w:rsidRDefault="009A08AF" w:rsidP="00854618">
      <w:pPr>
        <w:pStyle w:val="Heading2"/>
      </w:pPr>
      <w:r w:rsidRPr="00A652DA">
        <w:t>Olin’s Marriage Dissolution</w:t>
      </w:r>
      <w:r w:rsidR="005A4D23">
        <w:t xml:space="preserve"> and</w:t>
      </w:r>
      <w:r w:rsidR="003903A5" w:rsidRPr="00A652DA">
        <w:t xml:space="preserve"> </w:t>
      </w:r>
      <w:r w:rsidR="00A652DA" w:rsidRPr="00A652DA">
        <w:t xml:space="preserve">Subsequent </w:t>
      </w:r>
      <w:r w:rsidR="003903A5" w:rsidRPr="00A652DA">
        <w:t>Family Law Matter</w:t>
      </w:r>
    </w:p>
    <w:p w14:paraId="09ED445B" w14:textId="28EA1731" w:rsidR="00E921D3" w:rsidRDefault="00FD5589" w:rsidP="00FD5589">
      <w:r>
        <w:tab/>
      </w:r>
      <w:r w:rsidR="00C450FF">
        <w:t>On</w:t>
      </w:r>
      <w:r w:rsidR="003903A5">
        <w:t xml:space="preserve"> June </w:t>
      </w:r>
      <w:r w:rsidR="00C450FF">
        <w:t xml:space="preserve">17, </w:t>
      </w:r>
      <w:r w:rsidR="003903A5">
        <w:t xml:space="preserve">2011, </w:t>
      </w:r>
      <w:proofErr w:type="gramStart"/>
      <w:r w:rsidR="003903A5">
        <w:t>Olin</w:t>
      </w:r>
      <w:proofErr w:type="gramEnd"/>
      <w:r w:rsidR="003903A5">
        <w:t xml:space="preserve"> and Kelly Olin</w:t>
      </w:r>
      <w:r w:rsidR="003903A5">
        <w:rPr>
          <w:rStyle w:val="FootnoteReference"/>
        </w:rPr>
        <w:footnoteReference w:id="4"/>
      </w:r>
      <w:r w:rsidR="004A1A5C">
        <w:t xml:space="preserve"> </w:t>
      </w:r>
      <w:r w:rsidR="00AB72B7">
        <w:t xml:space="preserve">entered into an agreement to </w:t>
      </w:r>
      <w:r w:rsidR="001F23DA">
        <w:t>dissolve</w:t>
      </w:r>
      <w:r w:rsidR="00AB72B7">
        <w:t xml:space="preserve"> </w:t>
      </w:r>
      <w:r w:rsidR="001F23DA">
        <w:t xml:space="preserve">their </w:t>
      </w:r>
      <w:r w:rsidR="004A1A5C">
        <w:t>marriage in a Los Angeles Superior Court</w:t>
      </w:r>
      <w:r w:rsidR="001F23DA">
        <w:t xml:space="preserve">, </w:t>
      </w:r>
      <w:r w:rsidR="00E921D3">
        <w:t xml:space="preserve">which was </w:t>
      </w:r>
      <w:r w:rsidR="000B26A9">
        <w:t>approved by Commissioner Glenda Veasey</w:t>
      </w:r>
      <w:r w:rsidR="0059429E">
        <w:t xml:space="preserve"> in</w:t>
      </w:r>
      <w:r w:rsidR="000B26A9">
        <w:t xml:space="preserve"> </w:t>
      </w:r>
      <w:r w:rsidR="00DA31CE">
        <w:rPr>
          <w:i/>
          <w:iCs/>
        </w:rPr>
        <w:t>Kelly O</w:t>
      </w:r>
      <w:r w:rsidR="000B26A9" w:rsidRPr="000B26A9">
        <w:rPr>
          <w:i/>
          <w:iCs/>
        </w:rPr>
        <w:t xml:space="preserve">lin v. </w:t>
      </w:r>
      <w:r w:rsidR="00DA31CE">
        <w:rPr>
          <w:i/>
          <w:iCs/>
        </w:rPr>
        <w:t>Jeffrey O</w:t>
      </w:r>
      <w:r w:rsidR="000B26A9" w:rsidRPr="000B26A9">
        <w:rPr>
          <w:i/>
          <w:iCs/>
        </w:rPr>
        <w:t>lin</w:t>
      </w:r>
      <w:r w:rsidR="001C7730">
        <w:t xml:space="preserve">, case number </w:t>
      </w:r>
      <w:r w:rsidR="001C7730" w:rsidRPr="001C7730">
        <w:t>YD058401</w:t>
      </w:r>
      <w:r w:rsidR="00E075FC" w:rsidRPr="001C7730">
        <w:t>.</w:t>
      </w:r>
      <w:r w:rsidR="000B71E9">
        <w:t xml:space="preserve">  As a result of the dissolution, the parties agreed to joint custody of their biological son </w:t>
      </w:r>
      <w:r w:rsidR="00DA55B6">
        <w:t>“</w:t>
      </w:r>
      <w:r w:rsidR="000B71E9">
        <w:t>J</w:t>
      </w:r>
      <w:r w:rsidR="0007792E">
        <w:t>,</w:t>
      </w:r>
      <w:r w:rsidR="00DA55B6">
        <w:t>”</w:t>
      </w:r>
      <w:r w:rsidR="000B71E9">
        <w:rPr>
          <w:rStyle w:val="FootnoteReference"/>
        </w:rPr>
        <w:footnoteReference w:id="5"/>
      </w:r>
      <w:r w:rsidR="000B71E9">
        <w:t xml:space="preserve"> with Kelly as the custodial parent </w:t>
      </w:r>
      <w:r w:rsidR="00E921D3">
        <w:t xml:space="preserve">and Olin </w:t>
      </w:r>
      <w:r w:rsidR="000B71E9">
        <w:t xml:space="preserve">having </w:t>
      </w:r>
      <w:r w:rsidR="00E921D3">
        <w:t xml:space="preserve">visitation rights.  </w:t>
      </w:r>
      <w:r w:rsidR="00D550B8">
        <w:t>This co-parenting agreement worked well for seven years</w:t>
      </w:r>
      <w:r w:rsidR="004164C1">
        <w:t>.</w:t>
      </w:r>
      <w:r w:rsidR="00C26FD5">
        <w:t xml:space="preserve">   </w:t>
      </w:r>
    </w:p>
    <w:p w14:paraId="08904531" w14:textId="3BD21C69" w:rsidR="00FD5589" w:rsidRDefault="00C450FF" w:rsidP="00FD5589">
      <w:pPr>
        <w:autoSpaceDE w:val="0"/>
        <w:autoSpaceDN w:val="0"/>
        <w:adjustRightInd w:val="0"/>
        <w:ind w:firstLine="720"/>
        <w:rPr>
          <w:rFonts w:ascii="TimesNewRomanPSMT" w:hAnsi="TimesNewRomanPSMT" w:cs="TimesNewRomanPSMT"/>
          <w:szCs w:val="24"/>
        </w:rPr>
      </w:pPr>
      <w:r>
        <w:rPr>
          <w:rFonts w:ascii="TimesNewRomanPSMT" w:hAnsi="TimesNewRomanPSMT" w:cs="TimesNewRomanPSMT"/>
          <w:szCs w:val="24"/>
        </w:rPr>
        <w:t>O</w:t>
      </w:r>
      <w:r w:rsidR="002441D4">
        <w:rPr>
          <w:rFonts w:ascii="TimesNewRomanPSMT" w:hAnsi="TimesNewRomanPSMT" w:cs="TimesNewRomanPSMT"/>
          <w:szCs w:val="24"/>
        </w:rPr>
        <w:t>n August 6, 2018, Kelly</w:t>
      </w:r>
      <w:r>
        <w:rPr>
          <w:rFonts w:ascii="TimesNewRomanPSMT" w:hAnsi="TimesNewRomanPSMT" w:cs="TimesNewRomanPSMT"/>
          <w:szCs w:val="24"/>
        </w:rPr>
        <w:t xml:space="preserve"> filed a </w:t>
      </w:r>
      <w:r w:rsidR="002441D4">
        <w:rPr>
          <w:rFonts w:ascii="TimesNewRomanPSMT" w:hAnsi="TimesNewRomanPSMT" w:cs="TimesNewRomanPSMT"/>
          <w:szCs w:val="24"/>
        </w:rPr>
        <w:t>domestic violence restraining order (DVRO) and temporary restraining order (TRO)</w:t>
      </w:r>
      <w:r w:rsidR="00C26FD5">
        <w:rPr>
          <w:rFonts w:ascii="TimesNewRomanPSMT" w:hAnsi="TimesNewRomanPSMT" w:cs="TimesNewRomanPSMT"/>
          <w:szCs w:val="24"/>
        </w:rPr>
        <w:t xml:space="preserve"> </w:t>
      </w:r>
      <w:r w:rsidR="002441D4">
        <w:rPr>
          <w:rFonts w:ascii="TimesNewRomanPSMT" w:hAnsi="TimesNewRomanPSMT" w:cs="TimesNewRomanPSMT"/>
          <w:szCs w:val="24"/>
        </w:rPr>
        <w:t>against Olin</w:t>
      </w:r>
      <w:r w:rsidR="002B31DF">
        <w:rPr>
          <w:rFonts w:ascii="TimesNewRomanPSMT" w:hAnsi="TimesNewRomanPSMT" w:cs="TimesNewRomanPSMT"/>
          <w:szCs w:val="24"/>
        </w:rPr>
        <w:t xml:space="preserve"> to prevent him from contacting her, J, and her older son </w:t>
      </w:r>
      <w:r w:rsidR="00464ABA">
        <w:rPr>
          <w:rFonts w:ascii="TimesNewRomanPSMT" w:hAnsi="TimesNewRomanPSMT" w:cs="TimesNewRomanPSMT"/>
          <w:szCs w:val="24"/>
        </w:rPr>
        <w:t>“</w:t>
      </w:r>
      <w:r w:rsidR="002B31DF">
        <w:rPr>
          <w:rFonts w:ascii="TimesNewRomanPSMT" w:hAnsi="TimesNewRomanPSMT" w:cs="TimesNewRomanPSMT"/>
          <w:szCs w:val="24"/>
        </w:rPr>
        <w:t>G</w:t>
      </w:r>
      <w:r w:rsidR="00F46617">
        <w:rPr>
          <w:rFonts w:ascii="TimesNewRomanPSMT" w:hAnsi="TimesNewRomanPSMT" w:cs="TimesNewRomanPSMT"/>
          <w:szCs w:val="24"/>
        </w:rPr>
        <w:t>.</w:t>
      </w:r>
      <w:r w:rsidR="00464ABA">
        <w:rPr>
          <w:rFonts w:ascii="TimesNewRomanPSMT" w:hAnsi="TimesNewRomanPSMT" w:cs="TimesNewRomanPSMT"/>
          <w:szCs w:val="24"/>
        </w:rPr>
        <w:t>”</w:t>
      </w:r>
      <w:r w:rsidR="002B31DF">
        <w:rPr>
          <w:rStyle w:val="FootnoteReference"/>
          <w:rFonts w:ascii="TimesNewRomanPSMT" w:hAnsi="TimesNewRomanPSMT" w:cs="TimesNewRomanPSMT"/>
          <w:szCs w:val="24"/>
        </w:rPr>
        <w:footnoteReference w:id="6"/>
      </w:r>
      <w:r w:rsidR="00C26FD5">
        <w:rPr>
          <w:rFonts w:ascii="TimesNewRomanPSMT" w:hAnsi="TimesNewRomanPSMT" w:cs="TimesNewRomanPSMT"/>
          <w:szCs w:val="24"/>
        </w:rPr>
        <w:t xml:space="preserve">  In her request, Kelly alleged that</w:t>
      </w:r>
      <w:r w:rsidR="00D85E4D">
        <w:rPr>
          <w:rFonts w:ascii="TimesNewRomanPSMT" w:hAnsi="TimesNewRomanPSMT" w:cs="TimesNewRomanPSMT"/>
          <w:szCs w:val="24"/>
        </w:rPr>
        <w:t xml:space="preserve"> on July 31, 2018,</w:t>
      </w:r>
      <w:r w:rsidR="00C26FD5">
        <w:rPr>
          <w:rFonts w:ascii="TimesNewRomanPSMT" w:hAnsi="TimesNewRomanPSMT" w:cs="TimesNewRomanPSMT"/>
          <w:szCs w:val="24"/>
        </w:rPr>
        <w:t xml:space="preserve"> Olin </w:t>
      </w:r>
      <w:r w:rsidR="00C26FD5" w:rsidRPr="00C26FD5">
        <w:rPr>
          <w:rFonts w:ascii="TimesNewRomanPSMT" w:hAnsi="TimesNewRomanPSMT" w:cs="TimesNewRomanPSMT"/>
          <w:szCs w:val="24"/>
        </w:rPr>
        <w:t xml:space="preserve">verbally harassed and threatened her and J </w:t>
      </w:r>
      <w:r w:rsidR="00C26FD5">
        <w:rPr>
          <w:rFonts w:ascii="TimesNewRomanPSMT" w:hAnsi="TimesNewRomanPSMT" w:cs="TimesNewRomanPSMT"/>
          <w:szCs w:val="24"/>
        </w:rPr>
        <w:t>via</w:t>
      </w:r>
      <w:r w:rsidR="00C26FD5" w:rsidRPr="00C26FD5">
        <w:rPr>
          <w:rFonts w:ascii="TimesNewRomanPSMT" w:hAnsi="TimesNewRomanPSMT" w:cs="TimesNewRomanPSMT"/>
          <w:szCs w:val="24"/>
        </w:rPr>
        <w:t xml:space="preserve"> text</w:t>
      </w:r>
      <w:r w:rsidR="00C26FD5">
        <w:rPr>
          <w:rFonts w:ascii="TimesNewRomanPSMT" w:hAnsi="TimesNewRomanPSMT" w:cs="TimesNewRomanPSMT"/>
          <w:szCs w:val="24"/>
        </w:rPr>
        <w:t xml:space="preserve"> </w:t>
      </w:r>
      <w:r w:rsidR="00C26FD5" w:rsidRPr="00C26FD5">
        <w:rPr>
          <w:rFonts w:ascii="TimesNewRomanPSMT" w:hAnsi="TimesNewRomanPSMT" w:cs="TimesNewRomanPSMT"/>
          <w:szCs w:val="24"/>
        </w:rPr>
        <w:t xml:space="preserve">messages and emails; she also alleged a physical </w:t>
      </w:r>
      <w:r w:rsidR="002B31DF">
        <w:rPr>
          <w:rFonts w:ascii="TimesNewRomanPSMT" w:hAnsi="TimesNewRomanPSMT" w:cs="TimesNewRomanPSMT"/>
          <w:szCs w:val="24"/>
        </w:rPr>
        <w:t xml:space="preserve">assault </w:t>
      </w:r>
      <w:r w:rsidR="00C26FD5" w:rsidRPr="00C26FD5">
        <w:rPr>
          <w:rFonts w:ascii="TimesNewRomanPSMT" w:hAnsi="TimesNewRomanPSMT" w:cs="TimesNewRomanPSMT"/>
          <w:szCs w:val="24"/>
        </w:rPr>
        <w:t xml:space="preserve">incident from </w:t>
      </w:r>
      <w:r w:rsidR="002B31DF">
        <w:rPr>
          <w:rFonts w:ascii="TimesNewRomanPSMT" w:hAnsi="TimesNewRomanPSMT" w:cs="TimesNewRomanPSMT"/>
          <w:szCs w:val="24"/>
        </w:rPr>
        <w:t>2008 where Olin purportedly struck G</w:t>
      </w:r>
      <w:r w:rsidR="00C26FD5" w:rsidRPr="00C26FD5">
        <w:rPr>
          <w:rFonts w:ascii="TimesNewRomanPSMT" w:hAnsi="TimesNewRomanPSMT" w:cs="TimesNewRomanPSMT"/>
          <w:szCs w:val="24"/>
        </w:rPr>
        <w:t>.</w:t>
      </w:r>
    </w:p>
    <w:p w14:paraId="5C22217A" w14:textId="35489BE1" w:rsidR="009A1722" w:rsidRDefault="009A1722" w:rsidP="00FD5589">
      <w:pPr>
        <w:autoSpaceDE w:val="0"/>
        <w:autoSpaceDN w:val="0"/>
        <w:adjustRightInd w:val="0"/>
        <w:ind w:firstLine="720"/>
        <w:rPr>
          <w:rFonts w:ascii="TimesNewRomanPSMT" w:hAnsi="TimesNewRomanPSMT" w:cs="TimesNewRomanPSMT"/>
          <w:szCs w:val="24"/>
        </w:rPr>
      </w:pPr>
      <w:r>
        <w:rPr>
          <w:rFonts w:ascii="TimesNewRomanPSMT" w:hAnsi="TimesNewRomanPSMT" w:cs="TimesNewRomanPSMT"/>
          <w:szCs w:val="24"/>
        </w:rPr>
        <w:t xml:space="preserve">Commissioner Veasey denied the TRO and set a hearing for August 22, 2018.  However, </w:t>
      </w:r>
      <w:r w:rsidR="009A1652">
        <w:rPr>
          <w:rFonts w:ascii="TimesNewRomanPSMT" w:hAnsi="TimesNewRomanPSMT" w:cs="TimesNewRomanPSMT"/>
          <w:szCs w:val="24"/>
        </w:rPr>
        <w:t>on August 13</w:t>
      </w:r>
      <w:r>
        <w:rPr>
          <w:rFonts w:ascii="TimesNewRomanPSMT" w:hAnsi="TimesNewRomanPSMT" w:cs="TimesNewRomanPSMT"/>
          <w:szCs w:val="24"/>
        </w:rPr>
        <w:t xml:space="preserve">, </w:t>
      </w:r>
      <w:r w:rsidR="004D2441">
        <w:rPr>
          <w:rFonts w:ascii="TimesNewRomanPSMT" w:hAnsi="TimesNewRomanPSMT" w:cs="TimesNewRomanPSMT"/>
          <w:szCs w:val="24"/>
        </w:rPr>
        <w:t xml:space="preserve">Kelly filed a waiver </w:t>
      </w:r>
      <w:r w:rsidR="007C2A21">
        <w:rPr>
          <w:rFonts w:ascii="TimesNewRomanPSMT" w:hAnsi="TimesNewRomanPSMT" w:cs="TimesNewRomanPSMT"/>
          <w:szCs w:val="24"/>
        </w:rPr>
        <w:t xml:space="preserve">of </w:t>
      </w:r>
      <w:r w:rsidR="00613D9E">
        <w:rPr>
          <w:rFonts w:ascii="TimesNewRomanPSMT" w:hAnsi="TimesNewRomanPSMT" w:cs="TimesNewRomanPSMT"/>
          <w:szCs w:val="24"/>
        </w:rPr>
        <w:t>the hearing</w:t>
      </w:r>
      <w:r w:rsidR="007C2A21">
        <w:rPr>
          <w:rFonts w:ascii="TimesNewRomanPSMT" w:hAnsi="TimesNewRomanPSMT" w:cs="TimesNewRomanPSMT"/>
          <w:szCs w:val="24"/>
        </w:rPr>
        <w:t xml:space="preserve"> </w:t>
      </w:r>
      <w:r w:rsidR="00FB456F">
        <w:rPr>
          <w:rFonts w:ascii="TimesNewRomanPSMT" w:hAnsi="TimesNewRomanPSMT" w:cs="TimesNewRomanPSMT"/>
          <w:szCs w:val="24"/>
        </w:rPr>
        <w:t xml:space="preserve">because she did not want her children to have to attend an evidentiary hearing.  </w:t>
      </w:r>
      <w:r w:rsidR="00B56066">
        <w:rPr>
          <w:rFonts w:ascii="TimesNewRomanPSMT" w:hAnsi="TimesNewRomanPSMT" w:cs="TimesNewRomanPSMT"/>
          <w:szCs w:val="24"/>
        </w:rPr>
        <w:t>That same day, she also filed a</w:t>
      </w:r>
      <w:r w:rsidR="004D2441">
        <w:rPr>
          <w:rFonts w:ascii="TimesNewRomanPSMT" w:hAnsi="TimesNewRomanPSMT" w:cs="TimesNewRomanPSMT"/>
          <w:szCs w:val="24"/>
        </w:rPr>
        <w:t xml:space="preserve"> separate request for </w:t>
      </w:r>
      <w:r w:rsidR="001734E0">
        <w:rPr>
          <w:rFonts w:ascii="TimesNewRomanPSMT" w:hAnsi="TimesNewRomanPSMT" w:cs="TimesNewRomanPSMT"/>
          <w:szCs w:val="24"/>
        </w:rPr>
        <w:t xml:space="preserve">an </w:t>
      </w:r>
      <w:r w:rsidR="004D2441">
        <w:rPr>
          <w:rFonts w:ascii="TimesNewRomanPSMT" w:hAnsi="TimesNewRomanPSMT" w:cs="TimesNewRomanPSMT"/>
          <w:szCs w:val="24"/>
        </w:rPr>
        <w:t>order</w:t>
      </w:r>
      <w:r w:rsidR="00246166">
        <w:rPr>
          <w:rFonts w:ascii="TimesNewRomanPSMT" w:hAnsi="TimesNewRomanPSMT" w:cs="TimesNewRomanPSMT"/>
          <w:szCs w:val="24"/>
        </w:rPr>
        <w:t xml:space="preserve"> </w:t>
      </w:r>
      <w:r w:rsidR="001734E0">
        <w:rPr>
          <w:rFonts w:ascii="TimesNewRomanPSMT" w:hAnsi="TimesNewRomanPSMT" w:cs="TimesNewRomanPSMT"/>
          <w:szCs w:val="24"/>
        </w:rPr>
        <w:t>seeking</w:t>
      </w:r>
      <w:r w:rsidR="004D2441">
        <w:rPr>
          <w:rFonts w:ascii="TimesNewRomanPSMT" w:hAnsi="TimesNewRomanPSMT" w:cs="TimesNewRomanPSMT"/>
          <w:szCs w:val="24"/>
        </w:rPr>
        <w:t xml:space="preserve"> a change in the visitation schedule to reflect alternating weeks between her and Olin.</w:t>
      </w:r>
      <w:r w:rsidR="00E16C8A">
        <w:rPr>
          <w:rStyle w:val="FootnoteReference"/>
          <w:rFonts w:ascii="TimesNewRomanPSMT" w:hAnsi="TimesNewRomanPSMT" w:cs="TimesNewRomanPSMT"/>
          <w:szCs w:val="24"/>
        </w:rPr>
        <w:footnoteReference w:id="7"/>
      </w:r>
      <w:r w:rsidR="004D2441">
        <w:rPr>
          <w:rFonts w:ascii="TimesNewRomanPSMT" w:hAnsi="TimesNewRomanPSMT" w:cs="TimesNewRomanPSMT"/>
          <w:szCs w:val="24"/>
        </w:rPr>
        <w:t xml:space="preserve">  </w:t>
      </w:r>
      <w:r w:rsidR="00E16C8A" w:rsidRPr="00451854">
        <w:rPr>
          <w:rFonts w:ascii="TimesNewRomanPSMT" w:hAnsi="TimesNewRomanPSMT" w:cs="TimesNewRomanPSMT"/>
          <w:szCs w:val="24"/>
        </w:rPr>
        <w:t>Olin viewed Kelly’s request</w:t>
      </w:r>
      <w:r w:rsidR="00AB72B7">
        <w:rPr>
          <w:rFonts w:ascii="TimesNewRomanPSMT" w:hAnsi="TimesNewRomanPSMT" w:cs="TimesNewRomanPSMT"/>
          <w:szCs w:val="24"/>
        </w:rPr>
        <w:t xml:space="preserve"> </w:t>
      </w:r>
      <w:r w:rsidR="00350A25">
        <w:rPr>
          <w:rFonts w:ascii="TimesNewRomanPSMT" w:hAnsi="TimesNewRomanPSMT" w:cs="TimesNewRomanPSMT"/>
          <w:szCs w:val="24"/>
        </w:rPr>
        <w:t>as providing</w:t>
      </w:r>
      <w:r w:rsidR="00AB72B7">
        <w:rPr>
          <w:rFonts w:ascii="TimesNewRomanPSMT" w:hAnsi="TimesNewRomanPSMT" w:cs="TimesNewRomanPSMT"/>
          <w:szCs w:val="24"/>
        </w:rPr>
        <w:t xml:space="preserve"> him with increased visitation and </w:t>
      </w:r>
      <w:r w:rsidR="00350A25">
        <w:rPr>
          <w:rFonts w:ascii="TimesNewRomanPSMT" w:hAnsi="TimesNewRomanPSMT" w:cs="TimesNewRomanPSMT"/>
          <w:szCs w:val="24"/>
        </w:rPr>
        <w:t xml:space="preserve">in later proceedings </w:t>
      </w:r>
      <w:r w:rsidR="001734E0">
        <w:rPr>
          <w:rFonts w:ascii="TimesNewRomanPSMT" w:hAnsi="TimesNewRomanPSMT" w:cs="TimesNewRomanPSMT"/>
          <w:szCs w:val="24"/>
        </w:rPr>
        <w:t>assert</w:t>
      </w:r>
      <w:r w:rsidR="00350A25">
        <w:rPr>
          <w:rFonts w:ascii="TimesNewRomanPSMT" w:hAnsi="TimesNewRomanPSMT" w:cs="TimesNewRomanPSMT"/>
          <w:szCs w:val="24"/>
        </w:rPr>
        <w:t>ed that the modification</w:t>
      </w:r>
      <w:r w:rsidR="001734E0">
        <w:rPr>
          <w:rFonts w:ascii="TimesNewRomanPSMT" w:hAnsi="TimesNewRomanPSMT" w:cs="TimesNewRomanPSMT"/>
          <w:szCs w:val="24"/>
        </w:rPr>
        <w:t xml:space="preserve"> </w:t>
      </w:r>
      <w:r w:rsidR="00AB72B7">
        <w:rPr>
          <w:rFonts w:ascii="TimesNewRomanPSMT" w:hAnsi="TimesNewRomanPSMT" w:cs="TimesNewRomanPSMT"/>
          <w:szCs w:val="24"/>
        </w:rPr>
        <w:t>prove</w:t>
      </w:r>
      <w:r w:rsidR="001734E0">
        <w:rPr>
          <w:rFonts w:ascii="TimesNewRomanPSMT" w:hAnsi="TimesNewRomanPSMT" w:cs="TimesNewRomanPSMT"/>
          <w:szCs w:val="24"/>
        </w:rPr>
        <w:t>d</w:t>
      </w:r>
      <w:r w:rsidR="00AB72B7">
        <w:rPr>
          <w:rFonts w:ascii="TimesNewRomanPSMT" w:hAnsi="TimesNewRomanPSMT" w:cs="TimesNewRomanPSMT"/>
          <w:szCs w:val="24"/>
        </w:rPr>
        <w:t xml:space="preserve"> that Kelly </w:t>
      </w:r>
      <w:r w:rsidR="001734E0">
        <w:rPr>
          <w:rFonts w:ascii="TimesNewRomanPSMT" w:hAnsi="TimesNewRomanPSMT" w:cs="TimesNewRomanPSMT"/>
          <w:szCs w:val="24"/>
        </w:rPr>
        <w:t xml:space="preserve">had committed perjury in filing her first DVRO request.  </w:t>
      </w:r>
      <w:r w:rsidR="009D1DD0">
        <w:rPr>
          <w:rFonts w:ascii="TimesNewRomanPSMT" w:hAnsi="TimesNewRomanPSMT" w:cs="TimesNewRomanPSMT"/>
          <w:szCs w:val="24"/>
        </w:rPr>
        <w:t>On August 17,</w:t>
      </w:r>
      <w:r w:rsidR="002B3EF0">
        <w:rPr>
          <w:rFonts w:ascii="TimesNewRomanPSMT" w:hAnsi="TimesNewRomanPSMT" w:cs="TimesNewRomanPSMT"/>
          <w:szCs w:val="24"/>
        </w:rPr>
        <w:t xml:space="preserve"> Olin filed a request for </w:t>
      </w:r>
      <w:r w:rsidR="004803FF">
        <w:rPr>
          <w:rFonts w:ascii="TimesNewRomanPSMT" w:hAnsi="TimesNewRomanPSMT" w:cs="TimesNewRomanPSMT"/>
          <w:szCs w:val="24"/>
        </w:rPr>
        <w:t xml:space="preserve">a </w:t>
      </w:r>
      <w:r w:rsidR="002B3EF0">
        <w:rPr>
          <w:rFonts w:ascii="TimesNewRomanPSMT" w:hAnsi="TimesNewRomanPSMT" w:cs="TimesNewRomanPSMT"/>
          <w:szCs w:val="24"/>
        </w:rPr>
        <w:t>DV</w:t>
      </w:r>
      <w:r w:rsidR="00B62429">
        <w:rPr>
          <w:rFonts w:ascii="TimesNewRomanPSMT" w:hAnsi="TimesNewRomanPSMT" w:cs="TimesNewRomanPSMT"/>
          <w:szCs w:val="24"/>
        </w:rPr>
        <w:t>R</w:t>
      </w:r>
      <w:r w:rsidR="002B3EF0">
        <w:rPr>
          <w:rFonts w:ascii="TimesNewRomanPSMT" w:hAnsi="TimesNewRomanPSMT" w:cs="TimesNewRomanPSMT"/>
          <w:szCs w:val="24"/>
        </w:rPr>
        <w:t xml:space="preserve">O and </w:t>
      </w:r>
      <w:r w:rsidR="004803FF">
        <w:rPr>
          <w:rFonts w:ascii="TimesNewRomanPSMT" w:hAnsi="TimesNewRomanPSMT" w:cs="TimesNewRomanPSMT"/>
          <w:szCs w:val="24"/>
        </w:rPr>
        <w:t xml:space="preserve">a </w:t>
      </w:r>
      <w:r w:rsidR="002B3EF0">
        <w:rPr>
          <w:rFonts w:ascii="TimesNewRomanPSMT" w:hAnsi="TimesNewRomanPSMT" w:cs="TimesNewRomanPSMT"/>
          <w:szCs w:val="24"/>
        </w:rPr>
        <w:t>TRO against Kelly, seeking to re</w:t>
      </w:r>
      <w:r w:rsidR="00D1002C">
        <w:rPr>
          <w:rFonts w:ascii="TimesNewRomanPSMT" w:hAnsi="TimesNewRomanPSMT" w:cs="TimesNewRomanPSMT"/>
          <w:szCs w:val="24"/>
        </w:rPr>
        <w:t>s</w:t>
      </w:r>
      <w:r w:rsidR="002B3EF0">
        <w:rPr>
          <w:rFonts w:ascii="TimesNewRomanPSMT" w:hAnsi="TimesNewRomanPSMT" w:cs="TimesNewRomanPSMT"/>
          <w:szCs w:val="24"/>
        </w:rPr>
        <w:t>train her from contacting him or J</w:t>
      </w:r>
      <w:r w:rsidR="00C82410">
        <w:rPr>
          <w:rFonts w:ascii="TimesNewRomanPSMT" w:hAnsi="TimesNewRomanPSMT" w:cs="TimesNewRomanPSMT"/>
          <w:szCs w:val="24"/>
        </w:rPr>
        <w:t>,</w:t>
      </w:r>
      <w:r w:rsidR="002B3EF0">
        <w:rPr>
          <w:rFonts w:ascii="TimesNewRomanPSMT" w:hAnsi="TimesNewRomanPSMT" w:cs="TimesNewRomanPSMT"/>
          <w:szCs w:val="24"/>
        </w:rPr>
        <w:t xml:space="preserve"> and he alleged emotional and physical stress based on Kelly’s purported acts of parental </w:t>
      </w:r>
      <w:r w:rsidR="002B3EF0" w:rsidRPr="00967EF5">
        <w:rPr>
          <w:rFonts w:ascii="TimesNewRomanPSMT" w:hAnsi="TimesNewRomanPSMT" w:cs="TimesNewRomanPSMT"/>
          <w:szCs w:val="24"/>
        </w:rPr>
        <w:t>alienation</w:t>
      </w:r>
      <w:r w:rsidR="00967EF5">
        <w:rPr>
          <w:rFonts w:ascii="TimesNewRomanPSMT" w:hAnsi="TimesNewRomanPSMT" w:cs="TimesNewRomanPSMT"/>
          <w:szCs w:val="24"/>
        </w:rPr>
        <w:t>.</w:t>
      </w:r>
      <w:r w:rsidR="00B62429">
        <w:rPr>
          <w:rFonts w:ascii="TimesNewRomanPSMT" w:hAnsi="TimesNewRomanPSMT" w:cs="TimesNewRomanPSMT"/>
          <w:szCs w:val="24"/>
        </w:rPr>
        <w:t xml:space="preserve"> </w:t>
      </w:r>
      <w:r w:rsidR="003A3D27">
        <w:rPr>
          <w:rFonts w:ascii="TimesNewRomanPSMT" w:hAnsi="TimesNewRomanPSMT" w:cs="TimesNewRomanPSMT"/>
          <w:szCs w:val="24"/>
        </w:rPr>
        <w:t xml:space="preserve"> </w:t>
      </w:r>
      <w:r w:rsidR="001309BB">
        <w:rPr>
          <w:rFonts w:ascii="TimesNewRomanPSMT" w:hAnsi="TimesNewRomanPSMT" w:cs="TimesNewRomanPSMT"/>
          <w:szCs w:val="24"/>
        </w:rPr>
        <w:t xml:space="preserve">During a hearing on September 4, Commissioner Veasey </w:t>
      </w:r>
      <w:r w:rsidR="00D1002C">
        <w:rPr>
          <w:rFonts w:ascii="TimesNewRomanPSMT" w:hAnsi="TimesNewRomanPSMT" w:cs="TimesNewRomanPSMT"/>
          <w:szCs w:val="24"/>
        </w:rPr>
        <w:t>denied</w:t>
      </w:r>
      <w:r w:rsidR="001309BB">
        <w:rPr>
          <w:rFonts w:ascii="TimesNewRomanPSMT" w:hAnsi="TimesNewRomanPSMT" w:cs="TimesNewRomanPSMT"/>
          <w:szCs w:val="24"/>
        </w:rPr>
        <w:t xml:space="preserve"> Olin’s TRO</w:t>
      </w:r>
      <w:r w:rsidR="00241C39">
        <w:rPr>
          <w:rFonts w:ascii="TimesNewRomanPSMT" w:hAnsi="TimesNewRomanPSMT" w:cs="TimesNewRomanPSMT"/>
          <w:szCs w:val="24"/>
        </w:rPr>
        <w:t xml:space="preserve">, noting that </w:t>
      </w:r>
      <w:r w:rsidR="004B4F56">
        <w:rPr>
          <w:rFonts w:ascii="TimesNewRomanPSMT" w:hAnsi="TimesNewRomanPSMT" w:cs="TimesNewRomanPSMT"/>
          <w:szCs w:val="24"/>
        </w:rPr>
        <w:t>Olin</w:t>
      </w:r>
      <w:r w:rsidR="001309BB">
        <w:rPr>
          <w:rFonts w:ascii="TimesNewRomanPSMT" w:hAnsi="TimesNewRomanPSMT" w:cs="TimesNewRomanPSMT"/>
          <w:szCs w:val="24"/>
        </w:rPr>
        <w:t xml:space="preserve"> could file a request for </w:t>
      </w:r>
      <w:r w:rsidR="0039469E">
        <w:rPr>
          <w:rFonts w:ascii="TimesNewRomanPSMT" w:hAnsi="TimesNewRomanPSMT" w:cs="TimesNewRomanPSMT"/>
          <w:szCs w:val="24"/>
        </w:rPr>
        <w:t xml:space="preserve">an </w:t>
      </w:r>
      <w:r w:rsidR="001309BB">
        <w:rPr>
          <w:rFonts w:ascii="TimesNewRomanPSMT" w:hAnsi="TimesNewRomanPSMT" w:cs="TimesNewRomanPSMT"/>
          <w:szCs w:val="24"/>
        </w:rPr>
        <w:t>order to address any custody or visitation issues.</w:t>
      </w:r>
      <w:r w:rsidR="00AB72B7">
        <w:rPr>
          <w:rFonts w:ascii="TimesNewRomanPSMT" w:hAnsi="TimesNewRomanPSMT" w:cs="TimesNewRomanPSMT"/>
          <w:szCs w:val="24"/>
        </w:rPr>
        <w:t xml:space="preserve"> </w:t>
      </w:r>
      <w:r w:rsidR="00E16C8A">
        <w:rPr>
          <w:rFonts w:ascii="TimesNewRomanPSMT" w:hAnsi="TimesNewRomanPSMT" w:cs="TimesNewRomanPSMT"/>
          <w:szCs w:val="24"/>
        </w:rPr>
        <w:t xml:space="preserve"> </w:t>
      </w:r>
      <w:r w:rsidR="004B4F56">
        <w:rPr>
          <w:rFonts w:ascii="TimesNewRomanPSMT" w:hAnsi="TimesNewRomanPSMT" w:cs="TimesNewRomanPSMT"/>
          <w:szCs w:val="24"/>
        </w:rPr>
        <w:t xml:space="preserve">On October 2, </w:t>
      </w:r>
      <w:r w:rsidR="00996937">
        <w:rPr>
          <w:rFonts w:ascii="TimesNewRomanPSMT" w:hAnsi="TimesNewRomanPSMT" w:cs="TimesNewRomanPSMT"/>
          <w:szCs w:val="24"/>
        </w:rPr>
        <w:t xml:space="preserve">Commissioner Veasey held a </w:t>
      </w:r>
      <w:r w:rsidR="004B4F56">
        <w:rPr>
          <w:rFonts w:ascii="TimesNewRomanPSMT" w:hAnsi="TimesNewRomanPSMT" w:cs="TimesNewRomanPSMT"/>
          <w:szCs w:val="24"/>
        </w:rPr>
        <w:t xml:space="preserve">hearing on Kelly’s August 13 request to modify the visitation schedule.  </w:t>
      </w:r>
      <w:r w:rsidR="00F53CCB">
        <w:rPr>
          <w:rFonts w:ascii="TimesNewRomanPSMT" w:hAnsi="TimesNewRomanPSMT" w:cs="TimesNewRomanPSMT"/>
          <w:szCs w:val="24"/>
        </w:rPr>
        <w:t>During the hearing the court asked Olin</w:t>
      </w:r>
      <w:r w:rsidR="00C82410">
        <w:rPr>
          <w:rFonts w:ascii="TimesNewRomanPSMT" w:hAnsi="TimesNewRomanPSMT" w:cs="TimesNewRomanPSMT"/>
          <w:szCs w:val="24"/>
        </w:rPr>
        <w:t>,</w:t>
      </w:r>
      <w:r w:rsidR="00F53CCB">
        <w:rPr>
          <w:rFonts w:ascii="TimesNewRomanPSMT" w:hAnsi="TimesNewRomanPSMT" w:cs="TimesNewRomanPSMT"/>
          <w:szCs w:val="24"/>
        </w:rPr>
        <w:t xml:space="preserve"> “The mother is asking for—that parties have fifty-fifty custody.  But I have a response from Mr.</w:t>
      </w:r>
      <w:r w:rsidR="00494009">
        <w:rPr>
          <w:rFonts w:ascii="TimesNewRomanPSMT" w:hAnsi="TimesNewRomanPSMT" w:cs="TimesNewRomanPSMT"/>
          <w:szCs w:val="24"/>
        </w:rPr>
        <w:t> </w:t>
      </w:r>
      <w:r w:rsidR="00F53CCB">
        <w:rPr>
          <w:rFonts w:ascii="TimesNewRomanPSMT" w:hAnsi="TimesNewRomanPSMT" w:cs="TimesNewRomanPSMT"/>
          <w:szCs w:val="24"/>
        </w:rPr>
        <w:t>Olin indicating that he wants no visitation with the minor child and says that the child is a clear and present danger to his security and safety.  Is that still your position, sir?</w:t>
      </w:r>
      <w:r w:rsidR="00AB7563">
        <w:rPr>
          <w:rFonts w:ascii="TimesNewRomanPSMT" w:hAnsi="TimesNewRomanPSMT" w:cs="TimesNewRomanPSMT"/>
          <w:szCs w:val="24"/>
        </w:rPr>
        <w:t>”</w:t>
      </w:r>
      <w:r w:rsidR="00F53CCB">
        <w:rPr>
          <w:rFonts w:ascii="TimesNewRomanPSMT" w:hAnsi="TimesNewRomanPSMT" w:cs="TimesNewRomanPSMT"/>
          <w:szCs w:val="24"/>
        </w:rPr>
        <w:t xml:space="preserve">  </w:t>
      </w:r>
      <w:r w:rsidR="001F3E49">
        <w:rPr>
          <w:rFonts w:ascii="TimesNewRomanPSMT" w:hAnsi="TimesNewRomanPSMT" w:cs="TimesNewRomanPSMT"/>
          <w:szCs w:val="24"/>
        </w:rPr>
        <w:t>Olin replied</w:t>
      </w:r>
      <w:r w:rsidR="00FE2820">
        <w:rPr>
          <w:rFonts w:ascii="TimesNewRomanPSMT" w:hAnsi="TimesNewRomanPSMT" w:cs="TimesNewRomanPSMT"/>
          <w:szCs w:val="24"/>
        </w:rPr>
        <w:t>,</w:t>
      </w:r>
      <w:r w:rsidR="001F3E49">
        <w:rPr>
          <w:rFonts w:ascii="TimesNewRomanPSMT" w:hAnsi="TimesNewRomanPSMT" w:cs="TimesNewRomanPSMT"/>
          <w:szCs w:val="24"/>
        </w:rPr>
        <w:t xml:space="preserve"> “Absolutely,” </w:t>
      </w:r>
      <w:r w:rsidR="00297609">
        <w:rPr>
          <w:rFonts w:ascii="TimesNewRomanPSMT" w:hAnsi="TimesNewRomanPSMT" w:cs="TimesNewRomanPSMT"/>
          <w:szCs w:val="24"/>
        </w:rPr>
        <w:t>and the court stated that it had “no choice under these circumstances, except to give the mother legal and physical custody of the minor child” and that the child’s “contact with the father shall be</w:t>
      </w:r>
      <w:r w:rsidR="00AD38B1">
        <w:rPr>
          <w:rFonts w:ascii="TimesNewRomanPSMT" w:hAnsi="TimesNewRomanPSMT" w:cs="TimesNewRomanPSMT"/>
          <w:szCs w:val="24"/>
        </w:rPr>
        <w:t xml:space="preserve"> </w:t>
      </w:r>
      <w:r w:rsidR="00297609">
        <w:rPr>
          <w:rFonts w:ascii="TimesNewRomanPSMT" w:hAnsi="TimesNewRomanPSMT" w:cs="TimesNewRomanPSMT"/>
          <w:szCs w:val="24"/>
        </w:rPr>
        <w:t>b</w:t>
      </w:r>
      <w:r w:rsidR="0039469E">
        <w:rPr>
          <w:rFonts w:ascii="TimesNewRomanPSMT" w:hAnsi="TimesNewRomanPSMT" w:cs="TimesNewRomanPSMT"/>
          <w:szCs w:val="24"/>
        </w:rPr>
        <w:t>y</w:t>
      </w:r>
      <w:r w:rsidR="00297609">
        <w:rPr>
          <w:rFonts w:ascii="TimesNewRomanPSMT" w:hAnsi="TimesNewRomanPSMT" w:cs="TimesNewRomanPSMT"/>
          <w:szCs w:val="24"/>
        </w:rPr>
        <w:t xml:space="preserve"> mutual agreement between the father and the minor child.” </w:t>
      </w:r>
      <w:r w:rsidR="00E11D57">
        <w:rPr>
          <w:rFonts w:ascii="TimesNewRomanPSMT" w:hAnsi="TimesNewRomanPSMT" w:cs="TimesNewRomanPSMT"/>
          <w:szCs w:val="24"/>
        </w:rPr>
        <w:t xml:space="preserve">  </w:t>
      </w:r>
      <w:r w:rsidR="001F3E49">
        <w:rPr>
          <w:rFonts w:ascii="TimesNewRomanPSMT" w:hAnsi="TimesNewRomanPSMT" w:cs="TimesNewRomanPSMT"/>
          <w:szCs w:val="24"/>
        </w:rPr>
        <w:t xml:space="preserve"> </w:t>
      </w:r>
      <w:r w:rsidR="004B4F56">
        <w:rPr>
          <w:rFonts w:ascii="TimesNewRomanPSMT" w:hAnsi="TimesNewRomanPSMT" w:cs="TimesNewRomanPSMT"/>
          <w:szCs w:val="24"/>
        </w:rPr>
        <w:t xml:space="preserve">  </w:t>
      </w:r>
    </w:p>
    <w:p w14:paraId="71632B78" w14:textId="08FA0345" w:rsidR="002441D4" w:rsidRPr="00112987" w:rsidRDefault="001309BB" w:rsidP="00854618">
      <w:pPr>
        <w:pStyle w:val="Heading2"/>
      </w:pPr>
      <w:r w:rsidRPr="00112987">
        <w:t>Commissioner Veasey Issues a Five-Year Restraining Order Against Olin</w:t>
      </w:r>
    </w:p>
    <w:p w14:paraId="48845962" w14:textId="38EDD3CB" w:rsidR="004B0426" w:rsidRDefault="00E11D57" w:rsidP="005F747D">
      <w:pPr>
        <w:ind w:firstLine="720"/>
      </w:pPr>
      <w:r>
        <w:t xml:space="preserve">On October 18, 2018, Kelly filed a second request for a DVRO and </w:t>
      </w:r>
      <w:r w:rsidR="00640653">
        <w:t xml:space="preserve">a </w:t>
      </w:r>
      <w:r>
        <w:t>TRO, seeking protection for herself and J agains</w:t>
      </w:r>
      <w:r w:rsidR="00282F36">
        <w:t>t Olin.  She alleged that</w:t>
      </w:r>
      <w:r w:rsidR="00C50F6B">
        <w:t>,</w:t>
      </w:r>
      <w:r w:rsidR="00282F36">
        <w:t xml:space="preserve"> following the October</w:t>
      </w:r>
      <w:r w:rsidR="00854618">
        <w:t> </w:t>
      </w:r>
      <w:r w:rsidR="00282F36">
        <w:t>2 hearing, Olin had trespassed on her</w:t>
      </w:r>
      <w:r w:rsidR="00907235">
        <w:t xml:space="preserve"> property</w:t>
      </w:r>
      <w:r w:rsidR="00112987">
        <w:t>—</w:t>
      </w:r>
      <w:r w:rsidR="00907235">
        <w:t>throwing J’s belongings in front of the garage door in view of J’s bedroom window; post</w:t>
      </w:r>
      <w:r w:rsidR="00112987">
        <w:t xml:space="preserve">ed </w:t>
      </w:r>
      <w:r w:rsidR="00907235">
        <w:t>a Yelp review on Kelly’s employer’s page accusing her of a conflict of interest in having a romantic relationship with a tenant</w:t>
      </w:r>
      <w:r w:rsidR="009C2691">
        <w:t xml:space="preserve"> (Steven Silver)</w:t>
      </w:r>
      <w:r w:rsidR="00907235">
        <w:t>; and sen</w:t>
      </w:r>
      <w:r w:rsidR="00112987">
        <w:t>t</w:t>
      </w:r>
      <w:r w:rsidR="00907235">
        <w:t xml:space="preserve"> a harassing email to Kelly and her employer.  </w:t>
      </w:r>
      <w:r w:rsidR="005F747D">
        <w:t xml:space="preserve">Commissioner Veasey granted the TRO and set a hearing date </w:t>
      </w:r>
      <w:r w:rsidR="00612F71">
        <w:t>in</w:t>
      </w:r>
      <w:r w:rsidR="005F747D">
        <w:t xml:space="preserve"> November.  </w:t>
      </w:r>
      <w:r w:rsidR="004B0426">
        <w:t xml:space="preserve">On October 22, Olin filed a second request for </w:t>
      </w:r>
      <w:r w:rsidR="00CF31D0">
        <w:t xml:space="preserve">a </w:t>
      </w:r>
      <w:r w:rsidR="004B0426">
        <w:t xml:space="preserve">DVRO. </w:t>
      </w:r>
      <w:r w:rsidR="004B0426" w:rsidRPr="004B0426">
        <w:t xml:space="preserve"> </w:t>
      </w:r>
      <w:r w:rsidR="005F747D">
        <w:t>His</w:t>
      </w:r>
      <w:r w:rsidR="004B0426">
        <w:t xml:space="preserve"> </w:t>
      </w:r>
      <w:r w:rsidR="003D65EA">
        <w:t>request</w:t>
      </w:r>
      <w:r w:rsidR="004B0426" w:rsidRPr="004B0426">
        <w:t xml:space="preserve"> was denied </w:t>
      </w:r>
      <w:r w:rsidR="005F747D">
        <w:t>because</w:t>
      </w:r>
      <w:r w:rsidR="004B0426" w:rsidRPr="004B0426">
        <w:t xml:space="preserve"> the facts did “not show reasonable proof of a past act or acts of abuse.”</w:t>
      </w:r>
      <w:r w:rsidR="004B0426">
        <w:t xml:space="preserve">  </w:t>
      </w:r>
      <w:r w:rsidR="004B0426" w:rsidRPr="004B0426">
        <w:t xml:space="preserve">On October 29, </w:t>
      </w:r>
      <w:r w:rsidR="004B0426">
        <w:t>Olin</w:t>
      </w:r>
      <w:r w:rsidR="004B0426" w:rsidRPr="004B0426">
        <w:t xml:space="preserve"> filed an ex</w:t>
      </w:r>
      <w:r w:rsidR="00553E19">
        <w:t xml:space="preserve"> </w:t>
      </w:r>
      <w:r w:rsidR="004B0426" w:rsidRPr="004B0426">
        <w:t>parte application for reconsideration</w:t>
      </w:r>
      <w:r w:rsidR="004B0426">
        <w:t xml:space="preserve"> </w:t>
      </w:r>
      <w:r w:rsidR="004B0426" w:rsidRPr="004B0426">
        <w:t xml:space="preserve">of the order granting Kelly’s TRO, which was denied. </w:t>
      </w:r>
      <w:r w:rsidR="006010BB">
        <w:t xml:space="preserve"> </w:t>
      </w:r>
      <w:r w:rsidR="004B0426" w:rsidRPr="004B0426">
        <w:t>On November 8,</w:t>
      </w:r>
      <w:r w:rsidR="004B0426">
        <w:t xml:space="preserve"> </w:t>
      </w:r>
      <w:r w:rsidR="006010BB">
        <w:t>Olin</w:t>
      </w:r>
      <w:r w:rsidR="004B0426" w:rsidRPr="004B0426">
        <w:t xml:space="preserve"> filed his response to Kelly’s second DVRO request</w:t>
      </w:r>
      <w:r w:rsidR="006010BB">
        <w:t xml:space="preserve"> and claimed K</w:t>
      </w:r>
      <w:r w:rsidR="004B0426" w:rsidRPr="004B0426">
        <w:t>elly</w:t>
      </w:r>
      <w:r w:rsidR="004B0426">
        <w:t xml:space="preserve"> </w:t>
      </w:r>
      <w:r w:rsidR="004B0426" w:rsidRPr="004B0426">
        <w:t>committed perjury.</w:t>
      </w:r>
      <w:r w:rsidR="006010BB">
        <w:t xml:space="preserve"> </w:t>
      </w:r>
      <w:r w:rsidR="004B0426" w:rsidRPr="004B0426">
        <w:t xml:space="preserve"> </w:t>
      </w:r>
      <w:bookmarkStart w:id="7" w:name="2._Respondent_files_a_motion_to_disquali"/>
      <w:bookmarkStart w:id="8" w:name="_bookmark1"/>
      <w:bookmarkStart w:id="9" w:name="_bookmark0"/>
      <w:bookmarkEnd w:id="7"/>
      <w:bookmarkEnd w:id="8"/>
      <w:bookmarkEnd w:id="9"/>
    </w:p>
    <w:p w14:paraId="3E6D13F0" w14:textId="3C197150" w:rsidR="004B0426" w:rsidRDefault="004B0426" w:rsidP="00CE4593">
      <w:pPr>
        <w:ind w:firstLine="720"/>
      </w:pPr>
      <w:r w:rsidRPr="004B0426">
        <w:rPr>
          <w:szCs w:val="24"/>
        </w:rPr>
        <w:t>On November</w:t>
      </w:r>
      <w:r w:rsidRPr="004B0426">
        <w:rPr>
          <w:spacing w:val="-1"/>
          <w:szCs w:val="24"/>
        </w:rPr>
        <w:t xml:space="preserve"> </w:t>
      </w:r>
      <w:r w:rsidRPr="004B0426">
        <w:rPr>
          <w:szCs w:val="24"/>
        </w:rPr>
        <w:t>9, 2018, Commissioner</w:t>
      </w:r>
      <w:r w:rsidRPr="004B0426">
        <w:rPr>
          <w:spacing w:val="-1"/>
          <w:szCs w:val="24"/>
        </w:rPr>
        <w:t xml:space="preserve"> </w:t>
      </w:r>
      <w:r w:rsidRPr="004B0426">
        <w:rPr>
          <w:szCs w:val="24"/>
        </w:rPr>
        <w:t xml:space="preserve">Veasey held </w:t>
      </w:r>
      <w:r w:rsidR="001B0195">
        <w:rPr>
          <w:szCs w:val="24"/>
        </w:rPr>
        <w:t>a</w:t>
      </w:r>
      <w:r w:rsidRPr="004B0426">
        <w:rPr>
          <w:szCs w:val="24"/>
        </w:rPr>
        <w:t xml:space="preserve"> hearing on</w:t>
      </w:r>
      <w:r w:rsidR="008068EA">
        <w:rPr>
          <w:szCs w:val="24"/>
        </w:rPr>
        <w:t xml:space="preserve"> Kelly and Olin’s </w:t>
      </w:r>
      <w:r w:rsidRPr="004B0426">
        <w:rPr>
          <w:szCs w:val="24"/>
        </w:rPr>
        <w:t>respective second DVRO</w:t>
      </w:r>
      <w:r w:rsidRPr="004B0426">
        <w:rPr>
          <w:spacing w:val="-1"/>
          <w:szCs w:val="24"/>
        </w:rPr>
        <w:t xml:space="preserve"> </w:t>
      </w:r>
      <w:r w:rsidRPr="004B0426">
        <w:rPr>
          <w:szCs w:val="24"/>
        </w:rPr>
        <w:t>requests</w:t>
      </w:r>
      <w:r w:rsidR="009C2691">
        <w:rPr>
          <w:szCs w:val="24"/>
        </w:rPr>
        <w:t xml:space="preserve"> </w:t>
      </w:r>
      <w:r w:rsidRPr="004B0426">
        <w:rPr>
          <w:szCs w:val="24"/>
        </w:rPr>
        <w:t>but continued the</w:t>
      </w:r>
      <w:r w:rsidRPr="004B0426">
        <w:rPr>
          <w:spacing w:val="-1"/>
          <w:szCs w:val="24"/>
        </w:rPr>
        <w:t xml:space="preserve"> </w:t>
      </w:r>
      <w:r w:rsidRPr="004B0426">
        <w:rPr>
          <w:szCs w:val="24"/>
        </w:rPr>
        <w:t>hearing until November</w:t>
      </w:r>
      <w:r w:rsidR="00854618">
        <w:rPr>
          <w:szCs w:val="24"/>
        </w:rPr>
        <w:t> </w:t>
      </w:r>
      <w:r w:rsidRPr="004B0426">
        <w:rPr>
          <w:szCs w:val="24"/>
        </w:rPr>
        <w:t>30</w:t>
      </w:r>
      <w:r w:rsidR="008068EA">
        <w:rPr>
          <w:szCs w:val="24"/>
        </w:rPr>
        <w:t>, with all existing TROs in effect</w:t>
      </w:r>
      <w:r w:rsidRPr="004B0426">
        <w:rPr>
          <w:szCs w:val="24"/>
        </w:rPr>
        <w:t>.</w:t>
      </w:r>
      <w:r w:rsidR="0059429E">
        <w:rPr>
          <w:szCs w:val="24"/>
        </w:rPr>
        <w:t xml:space="preserve">  </w:t>
      </w:r>
      <w:r w:rsidRPr="004B0426">
        <w:rPr>
          <w:szCs w:val="24"/>
        </w:rPr>
        <w:t>At the</w:t>
      </w:r>
      <w:r w:rsidRPr="004B0426">
        <w:rPr>
          <w:spacing w:val="-1"/>
          <w:szCs w:val="24"/>
        </w:rPr>
        <w:t xml:space="preserve"> </w:t>
      </w:r>
      <w:r w:rsidRPr="004B0426">
        <w:rPr>
          <w:szCs w:val="24"/>
        </w:rPr>
        <w:t>conclusion</w:t>
      </w:r>
      <w:r w:rsidR="006071FA">
        <w:rPr>
          <w:szCs w:val="24"/>
        </w:rPr>
        <w:t xml:space="preserve"> of </w:t>
      </w:r>
      <w:r w:rsidR="009362BF">
        <w:rPr>
          <w:szCs w:val="24"/>
        </w:rPr>
        <w:t xml:space="preserve">the </w:t>
      </w:r>
      <w:r w:rsidR="006071FA">
        <w:rPr>
          <w:szCs w:val="24"/>
        </w:rPr>
        <w:t>hearing</w:t>
      </w:r>
      <w:r w:rsidRPr="004B0426">
        <w:rPr>
          <w:szCs w:val="24"/>
        </w:rPr>
        <w:t>, Commissioner</w:t>
      </w:r>
      <w:r w:rsidRPr="004B0426">
        <w:rPr>
          <w:spacing w:val="-1"/>
          <w:szCs w:val="24"/>
        </w:rPr>
        <w:t xml:space="preserve"> </w:t>
      </w:r>
      <w:r w:rsidRPr="004B0426">
        <w:rPr>
          <w:szCs w:val="24"/>
        </w:rPr>
        <w:t>Veasey granted Kelly’s second DVRO</w:t>
      </w:r>
      <w:r w:rsidRPr="004B0426">
        <w:rPr>
          <w:spacing w:val="-1"/>
          <w:szCs w:val="24"/>
        </w:rPr>
        <w:t xml:space="preserve"> </w:t>
      </w:r>
      <w:r w:rsidRPr="004B0426">
        <w:rPr>
          <w:szCs w:val="24"/>
        </w:rPr>
        <w:t>request and issued a five-year</w:t>
      </w:r>
      <w:r w:rsidRPr="004B0426">
        <w:rPr>
          <w:spacing w:val="-1"/>
          <w:szCs w:val="24"/>
        </w:rPr>
        <w:t xml:space="preserve"> </w:t>
      </w:r>
      <w:r w:rsidRPr="004B0426">
        <w:rPr>
          <w:szCs w:val="24"/>
        </w:rPr>
        <w:t>restraining order</w:t>
      </w:r>
      <w:r w:rsidRPr="004B0426">
        <w:rPr>
          <w:spacing w:val="-1"/>
          <w:szCs w:val="24"/>
        </w:rPr>
        <w:t xml:space="preserve"> </w:t>
      </w:r>
      <w:r w:rsidRPr="004B0426">
        <w:rPr>
          <w:szCs w:val="24"/>
        </w:rPr>
        <w:t xml:space="preserve">against </w:t>
      </w:r>
      <w:r w:rsidR="006071FA">
        <w:rPr>
          <w:szCs w:val="24"/>
        </w:rPr>
        <w:t>Olin</w:t>
      </w:r>
      <w:r w:rsidR="00552E0D">
        <w:rPr>
          <w:szCs w:val="24"/>
        </w:rPr>
        <w:t xml:space="preserve">.  </w:t>
      </w:r>
      <w:r w:rsidR="00CE4593">
        <w:rPr>
          <w:szCs w:val="24"/>
        </w:rPr>
        <w:t xml:space="preserve">Olin </w:t>
      </w:r>
      <w:r w:rsidRPr="004B0426">
        <w:rPr>
          <w:szCs w:val="24"/>
        </w:rPr>
        <w:t xml:space="preserve">appealed the </w:t>
      </w:r>
      <w:r w:rsidR="00C50F6B">
        <w:rPr>
          <w:szCs w:val="24"/>
        </w:rPr>
        <w:t xml:space="preserve">commissioner’s </w:t>
      </w:r>
      <w:r w:rsidRPr="004B0426">
        <w:rPr>
          <w:szCs w:val="24"/>
        </w:rPr>
        <w:t>order</w:t>
      </w:r>
      <w:r w:rsidR="00CE4593" w:rsidRPr="004B0426">
        <w:rPr>
          <w:szCs w:val="24"/>
        </w:rPr>
        <w:t>, as well as the</w:t>
      </w:r>
      <w:r w:rsidR="00CE4593">
        <w:rPr>
          <w:szCs w:val="24"/>
        </w:rPr>
        <w:t xml:space="preserve"> </w:t>
      </w:r>
      <w:r w:rsidR="00CE4593" w:rsidRPr="004B0426">
        <w:rPr>
          <w:szCs w:val="24"/>
        </w:rPr>
        <w:t xml:space="preserve">order denying </w:t>
      </w:r>
      <w:r w:rsidR="00504555">
        <w:rPr>
          <w:szCs w:val="24"/>
        </w:rPr>
        <w:t>Olin’</w:t>
      </w:r>
      <w:r w:rsidR="00CE4593" w:rsidRPr="004B0426">
        <w:rPr>
          <w:szCs w:val="24"/>
        </w:rPr>
        <w:t>s second DVRO request</w:t>
      </w:r>
      <w:r w:rsidR="00F61906">
        <w:rPr>
          <w:szCs w:val="24"/>
        </w:rPr>
        <w:t>.  O</w:t>
      </w:r>
      <w:r w:rsidR="00CE4593">
        <w:rPr>
          <w:spacing w:val="-1"/>
          <w:szCs w:val="24"/>
        </w:rPr>
        <w:t>n March</w:t>
      </w:r>
      <w:r w:rsidR="00854618">
        <w:rPr>
          <w:spacing w:val="-1"/>
          <w:szCs w:val="24"/>
        </w:rPr>
        <w:t> </w:t>
      </w:r>
      <w:r w:rsidR="00CE4593">
        <w:rPr>
          <w:spacing w:val="-1"/>
          <w:szCs w:val="24"/>
        </w:rPr>
        <w:t xml:space="preserve">9, 2020, the </w:t>
      </w:r>
      <w:r w:rsidR="00CE4593" w:rsidRPr="002827FA">
        <w:rPr>
          <w:spacing w:val="-1"/>
          <w:szCs w:val="24"/>
        </w:rPr>
        <w:t>Second Appellate District Court of Appeal</w:t>
      </w:r>
      <w:r w:rsidR="00CE4593">
        <w:rPr>
          <w:spacing w:val="-1"/>
          <w:szCs w:val="24"/>
        </w:rPr>
        <w:t xml:space="preserve"> affirmed both orders.</w:t>
      </w:r>
      <w:r w:rsidR="00504555">
        <w:rPr>
          <w:spacing w:val="-1"/>
          <w:szCs w:val="24"/>
        </w:rPr>
        <w:t xml:space="preserve">  </w:t>
      </w:r>
    </w:p>
    <w:p w14:paraId="3AD32AEE" w14:textId="6B5E2605" w:rsidR="001309BB" w:rsidRDefault="001309BB" w:rsidP="00854618">
      <w:pPr>
        <w:pStyle w:val="Heading3"/>
      </w:pPr>
      <w:r>
        <w:t xml:space="preserve">Olin Files a Motion to Disqualify Commissioner Veasey </w:t>
      </w:r>
    </w:p>
    <w:p w14:paraId="1AC4B144" w14:textId="4E90A4D9" w:rsidR="00E667EE" w:rsidRPr="005D473B" w:rsidRDefault="001D2204" w:rsidP="005D473B">
      <w:pPr>
        <w:pStyle w:val="BodyText"/>
        <w:kinsoku w:val="0"/>
        <w:overflowPunct w:val="0"/>
        <w:spacing w:line="420" w:lineRule="auto"/>
        <w:ind w:right="160" w:firstLine="720"/>
      </w:pPr>
      <w:r>
        <w:t xml:space="preserve">On </w:t>
      </w:r>
      <w:r w:rsidR="005D6805">
        <w:t>April 10, 2019</w:t>
      </w:r>
      <w:r>
        <w:t xml:space="preserve">, Olin filed a </w:t>
      </w:r>
      <w:r w:rsidR="005D6805">
        <w:t xml:space="preserve">motion seeking an order </w:t>
      </w:r>
      <w:r w:rsidR="00272281">
        <w:t xml:space="preserve">to </w:t>
      </w:r>
      <w:r w:rsidR="005D6805">
        <w:t xml:space="preserve">appoint an independent child custody evaluator and </w:t>
      </w:r>
      <w:r>
        <w:t xml:space="preserve">to </w:t>
      </w:r>
      <w:r w:rsidR="005D6805">
        <w:t>disqualif</w:t>
      </w:r>
      <w:r>
        <w:t>y</w:t>
      </w:r>
      <w:r w:rsidR="005D6805">
        <w:t xml:space="preserve"> Commissioner Veasey</w:t>
      </w:r>
      <w:r w:rsidR="00D6606C">
        <w:t xml:space="preserve">.  He </w:t>
      </w:r>
      <w:r w:rsidR="005D6805">
        <w:t>alleg</w:t>
      </w:r>
      <w:r w:rsidR="00D6606C">
        <w:t>ed</w:t>
      </w:r>
      <w:r w:rsidR="005D6805">
        <w:t xml:space="preserve"> that Kelly engaged in parental alienation </w:t>
      </w:r>
      <w:r w:rsidR="00027C1E">
        <w:t>and</w:t>
      </w:r>
      <w:r w:rsidR="005D6805">
        <w:t xml:space="preserve"> </w:t>
      </w:r>
      <w:r>
        <w:t>interfered</w:t>
      </w:r>
      <w:r w:rsidR="005D6805">
        <w:t xml:space="preserve"> </w:t>
      </w:r>
      <w:r w:rsidR="00C50F6B">
        <w:t>in</w:t>
      </w:r>
      <w:r w:rsidR="005D6805">
        <w:t xml:space="preserve"> </w:t>
      </w:r>
      <w:r>
        <w:t>his</w:t>
      </w:r>
      <w:r w:rsidR="005D6805">
        <w:t xml:space="preserve"> relationship with his son</w:t>
      </w:r>
      <w:r w:rsidR="00552E0D">
        <w:t xml:space="preserve">.  </w:t>
      </w:r>
      <w:r w:rsidR="00BE080C">
        <w:rPr>
          <w:rFonts w:ascii="TimesNewRomanPSMT" w:hAnsi="TimesNewRomanPSMT" w:cs="TimesNewRomanPSMT"/>
        </w:rPr>
        <w:t>Olin alleged</w:t>
      </w:r>
      <w:r w:rsidR="00A05D73">
        <w:rPr>
          <w:rFonts w:ascii="TimesNewRomanPSMT" w:hAnsi="TimesNewRomanPSMT" w:cs="TimesNewRomanPSMT"/>
        </w:rPr>
        <w:t>,</w:t>
      </w:r>
      <w:r w:rsidR="00D6606C">
        <w:rPr>
          <w:rFonts w:ascii="TimesNewRomanPSMT" w:hAnsi="TimesNewRomanPSMT" w:cs="TimesNewRomanPSMT"/>
        </w:rPr>
        <w:t xml:space="preserve"> </w:t>
      </w:r>
      <w:r w:rsidR="00BE080C">
        <w:rPr>
          <w:rFonts w:ascii="TimesNewRomanPSMT" w:hAnsi="TimesNewRomanPSMT" w:cs="TimesNewRomanPSMT"/>
        </w:rPr>
        <w:t>“</w:t>
      </w:r>
      <w:r w:rsidR="00A040EE">
        <w:rPr>
          <w:rFonts w:ascii="TimesNewRomanPSMT" w:hAnsi="TimesNewRomanPSMT" w:cs="TimesNewRomanPSMT"/>
        </w:rPr>
        <w:t>F</w:t>
      </w:r>
      <w:r w:rsidR="00BE080C">
        <w:rPr>
          <w:rFonts w:ascii="TimesNewRomanPSMT" w:hAnsi="TimesNewRomanPSMT" w:cs="TimesNewRomanPSMT"/>
        </w:rPr>
        <w:t>or the record – as this matter has been intentionally mischaracterized by the unashamedly</w:t>
      </w:r>
      <w:r w:rsidR="00D6606C">
        <w:rPr>
          <w:rFonts w:ascii="TimesNewRomanPSMT" w:hAnsi="TimesNewRomanPSMT" w:cs="TimesNewRomanPSMT"/>
        </w:rPr>
        <w:t xml:space="preserve"> </w:t>
      </w:r>
      <w:r w:rsidR="00BE080C">
        <w:rPr>
          <w:rFonts w:ascii="TimesNewRomanPSMT" w:hAnsi="TimesNewRomanPSMT" w:cs="TimesNewRomanPSMT"/>
        </w:rPr>
        <w:t>biased Commissioner Veasey, [Olin’s] problem with this is not that [Kelly] communicated with</w:t>
      </w:r>
      <w:r w:rsidR="00D6606C">
        <w:rPr>
          <w:rFonts w:ascii="TimesNewRomanPSMT" w:hAnsi="TimesNewRomanPSMT" w:cs="TimesNewRomanPSMT"/>
        </w:rPr>
        <w:t xml:space="preserve"> </w:t>
      </w:r>
      <w:r w:rsidR="00BE080C">
        <w:rPr>
          <w:rFonts w:ascii="TimesNewRomanPSMT" w:hAnsi="TimesNewRomanPSMT" w:cs="TimesNewRomanPSMT"/>
        </w:rPr>
        <w:t>the minor child, but rather that it was done in secret with the clear purpose of causing</w:t>
      </w:r>
      <w:r w:rsidR="00D6606C">
        <w:rPr>
          <w:rFonts w:ascii="TimesNewRomanPSMT" w:hAnsi="TimesNewRomanPSMT" w:cs="TimesNewRomanPSMT"/>
        </w:rPr>
        <w:t xml:space="preserve"> </w:t>
      </w:r>
      <w:r w:rsidR="00BE080C">
        <w:rPr>
          <w:rFonts w:ascii="TimesNewRomanPSMT" w:hAnsi="TimesNewRomanPSMT" w:cs="TimesNewRomanPSMT"/>
        </w:rPr>
        <w:t>discord</w:t>
      </w:r>
      <w:r w:rsidR="00E6491C">
        <w:rPr>
          <w:rFonts w:ascii="TimesNewRomanPSMT" w:hAnsi="TimesNewRomanPSMT" w:cs="TimesNewRomanPSMT"/>
        </w:rPr>
        <w:t xml:space="preserve"> . . . </w:t>
      </w:r>
      <w:r w:rsidR="00BE080C">
        <w:rPr>
          <w:rFonts w:ascii="TimesNewRomanPSMT" w:hAnsi="TimesNewRomanPSMT" w:cs="TimesNewRomanPSMT"/>
        </w:rPr>
        <w:t>[</w:t>
      </w:r>
      <w:r w:rsidR="000D664F">
        <w:rPr>
          <w:rFonts w:ascii="TimesNewRomanPSMT" w:hAnsi="TimesNewRomanPSMT" w:cs="TimesNewRomanPSMT"/>
        </w:rPr>
        <w:t xml:space="preserve">and </w:t>
      </w:r>
      <w:r w:rsidR="00BE080C">
        <w:rPr>
          <w:rFonts w:ascii="TimesNewRomanPSMT" w:hAnsi="TimesNewRomanPSMT" w:cs="TimesNewRomanPSMT"/>
        </w:rPr>
        <w:t>Commissioner] Veasey has chosen to be willfully ignorant as the facts conflict with</w:t>
      </w:r>
      <w:r w:rsidR="00D6606C">
        <w:rPr>
          <w:rFonts w:ascii="TimesNewRomanPSMT" w:hAnsi="TimesNewRomanPSMT" w:cs="TimesNewRomanPSMT"/>
        </w:rPr>
        <w:t xml:space="preserve"> </w:t>
      </w:r>
      <w:r w:rsidR="00BE080C">
        <w:rPr>
          <w:rFonts w:ascii="TimesNewRomanPSMT" w:hAnsi="TimesNewRomanPSMT" w:cs="TimesNewRomanPSMT"/>
        </w:rPr>
        <w:t xml:space="preserve">her unmitigated bias against [Olin].”  </w:t>
      </w:r>
      <w:r w:rsidR="00C50F6B">
        <w:rPr>
          <w:rFonts w:ascii="TimesNewRomanPSMT" w:hAnsi="TimesNewRomanPSMT" w:cs="TimesNewRomanPSMT"/>
        </w:rPr>
        <w:t xml:space="preserve">He further </w:t>
      </w:r>
      <w:r w:rsidR="00ED0A0A">
        <w:t>stated</w:t>
      </w:r>
      <w:r w:rsidR="00C50F6B">
        <w:t>,</w:t>
      </w:r>
      <w:r w:rsidR="00ED0A0A">
        <w:t xml:space="preserve"> “Please, please, please don’t continue to deny me justice.  I am already suicidal enough and everyday [</w:t>
      </w:r>
      <w:r w:rsidR="00ED0A0A" w:rsidRPr="005A7308">
        <w:rPr>
          <w:i/>
          <w:iCs/>
        </w:rPr>
        <w:t>sic</w:t>
      </w:r>
      <w:r w:rsidR="00ED0A0A">
        <w:t xml:space="preserve">] is already a struggle.” </w:t>
      </w:r>
      <w:r w:rsidR="00341ACA">
        <w:t xml:space="preserve"> </w:t>
      </w:r>
      <w:r w:rsidR="00841CCE">
        <w:rPr>
          <w:rFonts w:ascii="TimesNewRomanPSMT" w:hAnsi="TimesNewRomanPSMT" w:cs="TimesNewRomanPSMT"/>
        </w:rPr>
        <w:t>During the disciplinary trial, C</w:t>
      </w:r>
      <w:r w:rsidR="00341ACA">
        <w:rPr>
          <w:rFonts w:ascii="TimesNewRomanPSMT" w:hAnsi="TimesNewRomanPSMT" w:cs="TimesNewRomanPSMT"/>
        </w:rPr>
        <w:t xml:space="preserve">ommissioner Veasey </w:t>
      </w:r>
      <w:r w:rsidR="00841CCE">
        <w:rPr>
          <w:rFonts w:ascii="TimesNewRomanPSMT" w:hAnsi="TimesNewRomanPSMT" w:cs="TimesNewRomanPSMT"/>
        </w:rPr>
        <w:t xml:space="preserve">testified that she </w:t>
      </w:r>
      <w:r w:rsidR="00341ACA">
        <w:rPr>
          <w:rFonts w:ascii="TimesNewRomanPSMT" w:hAnsi="TimesNewRomanPSMT" w:cs="TimesNewRomanPSMT"/>
        </w:rPr>
        <w:t>was</w:t>
      </w:r>
      <w:r w:rsidR="004B73FC">
        <w:rPr>
          <w:rFonts w:ascii="TimesNewRomanPSMT" w:hAnsi="TimesNewRomanPSMT" w:cs="TimesNewRomanPSMT"/>
        </w:rPr>
        <w:t xml:space="preserve"> concerned because Olin had filed pleadings on an ongoing basis using berating language and what she perceived as escalating threats towards her.  She stated she could no longer ignore </w:t>
      </w:r>
      <w:r w:rsidR="001157FA">
        <w:rPr>
          <w:rFonts w:ascii="TimesNewRomanPSMT" w:hAnsi="TimesNewRomanPSMT" w:cs="TimesNewRomanPSMT"/>
        </w:rPr>
        <w:t>her</w:t>
      </w:r>
      <w:r w:rsidR="004B73FC">
        <w:rPr>
          <w:rFonts w:ascii="TimesNewRomanPSMT" w:hAnsi="TimesNewRomanPSMT" w:cs="TimesNewRomanPSMT"/>
        </w:rPr>
        <w:t xml:space="preserve"> concerns after Olin filed a pleading with a</w:t>
      </w:r>
      <w:r w:rsidR="00341ACA">
        <w:rPr>
          <w:rFonts w:ascii="TimesNewRomanPSMT" w:hAnsi="TimesNewRomanPSMT" w:cs="TimesNewRomanPSMT"/>
        </w:rPr>
        <w:t xml:space="preserve"> </w:t>
      </w:r>
      <w:r w:rsidR="00341ACA" w:rsidRPr="00341ACA">
        <w:rPr>
          <w:rFonts w:ascii="TimesNewRomanPSMT" w:hAnsi="TimesNewRomanPSMT" w:cs="TimesNewRomanPSMT"/>
        </w:rPr>
        <w:t>reference about only being</w:t>
      </w:r>
      <w:r w:rsidR="00341ACA">
        <w:rPr>
          <w:rFonts w:ascii="TimesNewRomanPSMT" w:hAnsi="TimesNewRomanPSMT" w:cs="TimesNewRomanPSMT"/>
        </w:rPr>
        <w:t xml:space="preserve"> </w:t>
      </w:r>
      <w:r w:rsidR="00341ACA" w:rsidRPr="00341ACA">
        <w:rPr>
          <w:rFonts w:ascii="TimesNewRomanPSMT" w:hAnsi="TimesNewRomanPSMT" w:cs="TimesNewRomanPSMT"/>
        </w:rPr>
        <w:t xml:space="preserve">alive because </w:t>
      </w:r>
      <w:r w:rsidR="004B73FC">
        <w:rPr>
          <w:rFonts w:ascii="TimesNewRomanPSMT" w:hAnsi="TimesNewRomanPSMT" w:cs="TimesNewRomanPSMT"/>
        </w:rPr>
        <w:t xml:space="preserve">four </w:t>
      </w:r>
      <w:r w:rsidR="00341ACA" w:rsidRPr="00341ACA">
        <w:rPr>
          <w:rFonts w:ascii="TimesNewRomanPSMT" w:hAnsi="TimesNewRomanPSMT" w:cs="TimesNewRomanPSMT"/>
        </w:rPr>
        <w:t>others needed to precede him</w:t>
      </w:r>
      <w:r w:rsidR="004B73FC">
        <w:rPr>
          <w:rFonts w:ascii="TimesNewRomanPSMT" w:hAnsi="TimesNewRomanPSMT" w:cs="TimesNewRomanPSMT"/>
        </w:rPr>
        <w:t xml:space="preserve">, </w:t>
      </w:r>
      <w:r w:rsidR="000D664F">
        <w:rPr>
          <w:rFonts w:ascii="TimesNewRomanPSMT" w:hAnsi="TimesNewRomanPSMT" w:cs="TimesNewRomanPSMT"/>
        </w:rPr>
        <w:t xml:space="preserve">and </w:t>
      </w:r>
      <w:r w:rsidR="004B73FC">
        <w:rPr>
          <w:rFonts w:ascii="TimesNewRomanPSMT" w:hAnsi="TimesNewRomanPSMT" w:cs="TimesNewRomanPSMT"/>
        </w:rPr>
        <w:t>she believed she was one of the “main people on that list</w:t>
      </w:r>
      <w:r w:rsidR="00341ACA">
        <w:rPr>
          <w:rFonts w:ascii="TimesNewRomanPSMT" w:hAnsi="TimesNewRomanPSMT" w:cs="TimesNewRomanPSMT"/>
        </w:rPr>
        <w:t>.</w:t>
      </w:r>
      <w:r w:rsidR="004B73FC">
        <w:rPr>
          <w:rFonts w:ascii="TimesNewRomanPSMT" w:hAnsi="TimesNewRomanPSMT" w:cs="TimesNewRomanPSMT"/>
        </w:rPr>
        <w:t>”</w:t>
      </w:r>
      <w:r w:rsidR="00D337E3">
        <w:rPr>
          <w:rStyle w:val="FootnoteReference"/>
          <w:rFonts w:ascii="TimesNewRomanPSMT" w:hAnsi="TimesNewRomanPSMT" w:cs="TimesNewRomanPSMT"/>
        </w:rPr>
        <w:footnoteReference w:id="8"/>
      </w:r>
    </w:p>
    <w:p w14:paraId="70F96812" w14:textId="6678F7B0" w:rsidR="001309BB" w:rsidRDefault="001309BB" w:rsidP="00854618">
      <w:pPr>
        <w:pStyle w:val="Heading3"/>
      </w:pPr>
      <w:r>
        <w:t xml:space="preserve">Commissioner Veasey </w:t>
      </w:r>
      <w:r w:rsidR="0028354C">
        <w:t>M</w:t>
      </w:r>
      <w:r w:rsidR="00341ACA">
        <w:t>odifies the November 2018 Re</w:t>
      </w:r>
      <w:r w:rsidR="006C278A">
        <w:t>s</w:t>
      </w:r>
      <w:r w:rsidR="00341ACA">
        <w:t xml:space="preserve">training Order and </w:t>
      </w:r>
      <w:r>
        <w:t xml:space="preserve">Recuses Herself </w:t>
      </w:r>
    </w:p>
    <w:p w14:paraId="662F33BB" w14:textId="1B8982A0" w:rsidR="0023285B" w:rsidRDefault="000D457C" w:rsidP="0023285B">
      <w:pPr>
        <w:ind w:firstLine="720"/>
      </w:pPr>
      <w:r>
        <w:t>S</w:t>
      </w:r>
      <w:r w:rsidR="00341ACA">
        <w:t xml:space="preserve">ix months later, on October 3, 2019, Commissioner Veasey granted </w:t>
      </w:r>
      <w:r w:rsidR="002438F3">
        <w:t xml:space="preserve">an </w:t>
      </w:r>
      <w:r w:rsidR="00341ACA">
        <w:t>ex parte application</w:t>
      </w:r>
      <w:r w:rsidR="002438F3">
        <w:t xml:space="preserve"> filed by Kelly</w:t>
      </w:r>
      <w:r w:rsidR="00341ACA">
        <w:t>,</w:t>
      </w:r>
      <w:r w:rsidR="00E45C0C">
        <w:t xml:space="preserve"> </w:t>
      </w:r>
      <w:r w:rsidR="00AD721B">
        <w:t xml:space="preserve">requesting to </w:t>
      </w:r>
      <w:r w:rsidR="00341ACA">
        <w:t xml:space="preserve">modify the November 2018 restraining order to prohibit </w:t>
      </w:r>
      <w:r w:rsidR="00AD721B">
        <w:t>Olin</w:t>
      </w:r>
      <w:r w:rsidR="00341ACA">
        <w:t xml:space="preserve"> from possessing</w:t>
      </w:r>
      <w:r w:rsidR="00E45C0C">
        <w:t xml:space="preserve"> </w:t>
      </w:r>
      <w:r w:rsidR="00AD721B">
        <w:t>any swords, knives</w:t>
      </w:r>
      <w:r>
        <w:t>,</w:t>
      </w:r>
      <w:r w:rsidR="00AD721B">
        <w:t xml:space="preserve"> or stabbing weapons</w:t>
      </w:r>
      <w:r w:rsidR="00341ACA">
        <w:t xml:space="preserve">. </w:t>
      </w:r>
      <w:r w:rsidR="00E45C0C">
        <w:t xml:space="preserve"> </w:t>
      </w:r>
      <w:r w:rsidR="00341ACA">
        <w:t>The minute order characterized the proceedings as</w:t>
      </w:r>
      <w:r w:rsidR="00E45C0C">
        <w:t xml:space="preserve"> </w:t>
      </w:r>
      <w:r w:rsidR="00341ACA">
        <w:t xml:space="preserve">“Petitioner’s Ex Parte Hearing” and reflected that Kelly, </w:t>
      </w:r>
      <w:r w:rsidR="00AD721B">
        <w:t xml:space="preserve">as </w:t>
      </w:r>
      <w:r w:rsidR="00341ACA">
        <w:t>petitioner, was the only party</w:t>
      </w:r>
      <w:r w:rsidR="00E45C0C">
        <w:t xml:space="preserve"> </w:t>
      </w:r>
      <w:r w:rsidR="00341ACA">
        <w:t xml:space="preserve">present. </w:t>
      </w:r>
      <w:r w:rsidR="00AD721B">
        <w:t xml:space="preserve"> The</w:t>
      </w:r>
      <w:r w:rsidR="00341ACA">
        <w:t xml:space="preserve"> order further stated that the court read and considered the ex</w:t>
      </w:r>
      <w:r w:rsidR="00E45C0C">
        <w:t xml:space="preserve"> </w:t>
      </w:r>
      <w:proofErr w:type="spellStart"/>
      <w:r w:rsidR="00341ACA">
        <w:t>parte</w:t>
      </w:r>
      <w:proofErr w:type="spellEnd"/>
      <w:r w:rsidR="00341ACA">
        <w:t xml:space="preserve"> application “[o]</w:t>
      </w:r>
      <w:proofErr w:type="spellStart"/>
      <w:r w:rsidR="00341ACA">
        <w:t>ut</w:t>
      </w:r>
      <w:proofErr w:type="spellEnd"/>
      <w:r w:rsidR="00341ACA">
        <w:t xml:space="preserve"> of the presence of the Court Reporter.” </w:t>
      </w:r>
      <w:r w:rsidR="008F7DC3">
        <w:t xml:space="preserve"> On October 4, 2019, law enforcement searched Olin’s home for any of the items prohibited by the modified restraining order and placed him under a 72-hour psychiatric hold </w:t>
      </w:r>
      <w:r w:rsidR="00A16D1A">
        <w:t>pursuant to</w:t>
      </w:r>
      <w:r w:rsidR="0054668F">
        <w:t xml:space="preserve"> </w:t>
      </w:r>
      <w:r w:rsidR="008F7DC3">
        <w:t>Welfare and Institutions Code</w:t>
      </w:r>
      <w:r w:rsidR="002756B2">
        <w:t xml:space="preserve"> </w:t>
      </w:r>
      <w:r w:rsidR="008F7DC3">
        <w:t>section</w:t>
      </w:r>
      <w:r w:rsidR="00854618">
        <w:t> </w:t>
      </w:r>
      <w:r w:rsidR="008F7DC3">
        <w:t xml:space="preserve">5150.  </w:t>
      </w:r>
    </w:p>
    <w:p w14:paraId="47551A1A" w14:textId="4E44FAE2" w:rsidR="00385BD4" w:rsidRPr="00385BD4" w:rsidRDefault="00385BD4" w:rsidP="006B249D">
      <w:pPr>
        <w:ind w:firstLine="720"/>
      </w:pPr>
      <w:r>
        <w:t xml:space="preserve">On October 7, 2019, Olin appeared in the courthouse </w:t>
      </w:r>
      <w:r w:rsidR="00612E00">
        <w:t xml:space="preserve">and Commissioner Veasey’s courtroom </w:t>
      </w:r>
      <w:r>
        <w:t>wearing a t-shirt that read</w:t>
      </w:r>
      <w:r w:rsidR="00786888">
        <w:t xml:space="preserve"> </w:t>
      </w:r>
      <w:r>
        <w:t>“Veasey’s</w:t>
      </w:r>
      <w:r w:rsidR="00A16D1A">
        <w:t xml:space="preserve"> </w:t>
      </w:r>
      <w:r>
        <w:t xml:space="preserve">Victims” </w:t>
      </w:r>
      <w:r w:rsidR="00786888">
        <w:t xml:space="preserve">although his </w:t>
      </w:r>
      <w:r w:rsidR="00A16D1A">
        <w:t>family law case was not on calendar that day.</w:t>
      </w:r>
      <w:r w:rsidR="00786888">
        <w:t xml:space="preserve">  </w:t>
      </w:r>
      <w:r w:rsidR="00A16D1A">
        <w:t xml:space="preserve">During his disciplinary trial, </w:t>
      </w:r>
      <w:r w:rsidR="00612E00">
        <w:t xml:space="preserve">Commissioner Veasey testified that she was frightened when seeing him and left the courtroom to lock herself in </w:t>
      </w:r>
      <w:r w:rsidR="00263258">
        <w:t xml:space="preserve">her </w:t>
      </w:r>
      <w:r w:rsidR="00612E00">
        <w:t xml:space="preserve">chambers.  </w:t>
      </w:r>
      <w:r w:rsidR="00786888">
        <w:t>Olin</w:t>
      </w:r>
      <w:r>
        <w:t xml:space="preserve"> admitted </w:t>
      </w:r>
      <w:r w:rsidR="00A16D1A">
        <w:t>t</w:t>
      </w:r>
      <w:r>
        <w:t xml:space="preserve">o </w:t>
      </w:r>
      <w:r w:rsidR="00A16D1A">
        <w:t>starting</w:t>
      </w:r>
      <w:r>
        <w:t xml:space="preserve"> the group </w:t>
      </w:r>
      <w:r w:rsidR="006B249D">
        <w:t xml:space="preserve">“Veasey’s Victims” </w:t>
      </w:r>
      <w:r>
        <w:t xml:space="preserve">after </w:t>
      </w:r>
      <w:r w:rsidR="00A16D1A">
        <w:t xml:space="preserve">he became aware </w:t>
      </w:r>
      <w:r>
        <w:t>of other</w:t>
      </w:r>
      <w:r w:rsidR="00786888">
        <w:t xml:space="preserve"> </w:t>
      </w:r>
      <w:r>
        <w:t>interested individuals</w:t>
      </w:r>
      <w:r w:rsidR="00A16D1A">
        <w:t>.</w:t>
      </w:r>
      <w:r w:rsidR="00A16D1A">
        <w:rPr>
          <w:rStyle w:val="FootnoteReference"/>
        </w:rPr>
        <w:footnoteReference w:id="9"/>
      </w:r>
      <w:r w:rsidR="00786888">
        <w:t xml:space="preserve">  He </w:t>
      </w:r>
      <w:r>
        <w:t>testified that he was motivated to start a “movement” to get</w:t>
      </w:r>
      <w:r w:rsidR="00A16D1A">
        <w:t xml:space="preserve"> </w:t>
      </w:r>
      <w:r>
        <w:t xml:space="preserve">Commissioner Veasey removed through “strength in numbers.”  </w:t>
      </w:r>
      <w:r w:rsidRPr="00385BD4">
        <w:t xml:space="preserve">Commissioner Veasey recused herself </w:t>
      </w:r>
      <w:r w:rsidR="00E02AD2">
        <w:t>from Olin’s</w:t>
      </w:r>
      <w:r w:rsidRPr="00385BD4">
        <w:t xml:space="preserve"> family law matter</w:t>
      </w:r>
      <w:r w:rsidR="00E02AD2">
        <w:t xml:space="preserve"> on October 16.</w:t>
      </w:r>
      <w:r w:rsidR="006B249D">
        <w:t xml:space="preserve">  </w:t>
      </w:r>
      <w:r w:rsidR="0077193A">
        <w:t xml:space="preserve">The </w:t>
      </w:r>
      <w:r w:rsidRPr="00385BD4">
        <w:t>mat</w:t>
      </w:r>
      <w:r w:rsidR="0077193A">
        <w:t>t</w:t>
      </w:r>
      <w:r w:rsidRPr="00385BD4">
        <w:t>er was transferred to Judge Lawrence Riff,</w:t>
      </w:r>
      <w:r w:rsidR="0077193A">
        <w:t xml:space="preserve"> the supervising judge,</w:t>
      </w:r>
      <w:r w:rsidRPr="00385BD4">
        <w:t xml:space="preserve"> who then reassigned the matter to Judge Michael Powell.</w:t>
      </w:r>
      <w:r w:rsidR="0077193A">
        <w:t xml:space="preserve">  </w:t>
      </w:r>
    </w:p>
    <w:p w14:paraId="37C44C24" w14:textId="4E959F76" w:rsidR="00255882" w:rsidRDefault="00255882" w:rsidP="00854618">
      <w:pPr>
        <w:pStyle w:val="Heading2"/>
      </w:pPr>
      <w:r>
        <w:t xml:space="preserve">Olin Sends </w:t>
      </w:r>
      <w:r w:rsidR="00803611">
        <w:t>Numerous</w:t>
      </w:r>
      <w:r>
        <w:t xml:space="preserve"> </w:t>
      </w:r>
      <w:r w:rsidR="00803611">
        <w:t>Harassing and Offensive</w:t>
      </w:r>
      <w:r>
        <w:t xml:space="preserve"> </w:t>
      </w:r>
      <w:r w:rsidR="0008156A">
        <w:t xml:space="preserve">Emails to </w:t>
      </w:r>
      <w:r w:rsidR="00803611">
        <w:t>Multiple Judicial</w:t>
      </w:r>
      <w:r w:rsidR="00854618">
        <w:t> </w:t>
      </w:r>
      <w:r w:rsidR="00803611">
        <w:t>Officers</w:t>
      </w:r>
    </w:p>
    <w:p w14:paraId="613A7136" w14:textId="376DFCFE" w:rsidR="001309BB" w:rsidRDefault="001309BB" w:rsidP="00854618">
      <w:pPr>
        <w:pStyle w:val="Heading3"/>
      </w:pPr>
      <w:r>
        <w:t xml:space="preserve">Olin </w:t>
      </w:r>
      <w:r w:rsidR="00253DC8">
        <w:t>A</w:t>
      </w:r>
      <w:r>
        <w:t xml:space="preserve">ccuses Judge Powell of </w:t>
      </w:r>
      <w:r w:rsidR="00854618">
        <w:t>A</w:t>
      </w:r>
      <w:r>
        <w:t xml:space="preserve">ccepting a </w:t>
      </w:r>
      <w:r w:rsidR="00854618">
        <w:t>B</w:t>
      </w:r>
      <w:r>
        <w:t>ribe</w:t>
      </w:r>
    </w:p>
    <w:p w14:paraId="2FB2C490" w14:textId="6239F6CE" w:rsidR="000F07D8" w:rsidRDefault="000F07D8" w:rsidP="003A7F68">
      <w:pPr>
        <w:ind w:firstLine="720"/>
      </w:pPr>
      <w:r>
        <w:t xml:space="preserve">Judge Powell presided over several contested issues in </w:t>
      </w:r>
      <w:r w:rsidR="00E35F7B">
        <w:t>Olin’s</w:t>
      </w:r>
      <w:r>
        <w:t xml:space="preserve"> family law </w:t>
      </w:r>
      <w:r w:rsidR="003A7F68">
        <w:t>matter</w:t>
      </w:r>
      <w:r w:rsidR="00807B66">
        <w:t xml:space="preserve">.  </w:t>
      </w:r>
      <w:r w:rsidR="003A7F68">
        <w:t>A</w:t>
      </w:r>
      <w:r>
        <w:t xml:space="preserve">fter </w:t>
      </w:r>
      <w:r w:rsidR="003A7F68">
        <w:t xml:space="preserve">a </w:t>
      </w:r>
      <w:r>
        <w:t>hearing held on June 18, 2021</w:t>
      </w:r>
      <w:r w:rsidR="003A7F68">
        <w:t xml:space="preserve">, </w:t>
      </w:r>
      <w:r>
        <w:t xml:space="preserve">Judge Powell </w:t>
      </w:r>
      <w:r w:rsidR="003A7F68">
        <w:t>denied Olin’s request for a mental health evaluation of his son</w:t>
      </w:r>
      <w:r w:rsidR="00230336">
        <w:t>,</w:t>
      </w:r>
      <w:r w:rsidR="003A7F68">
        <w:t xml:space="preserve"> J</w:t>
      </w:r>
      <w:r w:rsidR="00A47AAE">
        <w:t>.</w:t>
      </w:r>
      <w:r w:rsidR="003A7F68">
        <w:t xml:space="preserve"> </w:t>
      </w:r>
      <w:r w:rsidR="00A47AAE">
        <w:t xml:space="preserve"> T</w:t>
      </w:r>
      <w:r w:rsidR="003A7F68">
        <w:t xml:space="preserve">he judge </w:t>
      </w:r>
      <w:r>
        <w:t>reasoned that Olin made a similar request in April 2019,</w:t>
      </w:r>
      <w:r w:rsidR="003A7F68">
        <w:t xml:space="preserve"> </w:t>
      </w:r>
      <w:r>
        <w:t xml:space="preserve">which was denied, and there </w:t>
      </w:r>
      <w:r w:rsidR="00A903D0">
        <w:t>had been no</w:t>
      </w:r>
      <w:r>
        <w:t xml:space="preserve"> change in circumstances</w:t>
      </w:r>
      <w:r w:rsidR="003A7F68">
        <w:t xml:space="preserve">.  The judge also concluded that Olin had not presented any </w:t>
      </w:r>
      <w:r>
        <w:t xml:space="preserve">authority or factual basis to support such an order </w:t>
      </w:r>
      <w:r w:rsidR="003A7F68">
        <w:t xml:space="preserve">as the </w:t>
      </w:r>
      <w:r>
        <w:t>non-custodial parent.</w:t>
      </w:r>
      <w:r w:rsidR="003A7F68">
        <w:t xml:space="preserve">  </w:t>
      </w:r>
      <w:r>
        <w:t>While on the record, Olin</w:t>
      </w:r>
      <w:r w:rsidR="003A7F68">
        <w:t xml:space="preserve"> </w:t>
      </w:r>
      <w:r>
        <w:t>accused Judge Powell of not caring about the child and commenting that the judge was “a</w:t>
      </w:r>
      <w:r w:rsidR="003A7F68">
        <w:t xml:space="preserve"> </w:t>
      </w:r>
      <w:r>
        <w:t xml:space="preserve">horrible person.” </w:t>
      </w:r>
    </w:p>
    <w:p w14:paraId="7887ADEC" w14:textId="4D6FBFE4" w:rsidR="000F07D8" w:rsidRDefault="000F07D8" w:rsidP="006A7AA5">
      <w:pPr>
        <w:ind w:firstLine="720"/>
      </w:pPr>
      <w:r>
        <w:t>Less than an hour after the conclusion of the hearing, Olin emailed Judge Powell at his</w:t>
      </w:r>
      <w:r w:rsidR="006C278A">
        <w:t xml:space="preserve"> </w:t>
      </w:r>
      <w:r>
        <w:t>court email address with the subject line, “</w:t>
      </w:r>
      <w:proofErr w:type="gramStart"/>
      <w:r>
        <w:t>Bribed?</w:t>
      </w:r>
      <w:r w:rsidR="00F7695F">
        <w:t>,</w:t>
      </w:r>
      <w:proofErr w:type="gramEnd"/>
      <w:r>
        <w:t xml:space="preserve">” and the body of the message </w:t>
      </w:r>
      <w:r w:rsidR="006942AF">
        <w:t>stated</w:t>
      </w:r>
      <w:r w:rsidR="00A47AAE">
        <w:t>,</w:t>
      </w:r>
      <w:r>
        <w:t xml:space="preserve"> “How</w:t>
      </w:r>
      <w:r w:rsidR="006C278A">
        <w:t xml:space="preserve"> </w:t>
      </w:r>
      <w:r>
        <w:t>much is my ex-wife’s rich boyfriend paying you?</w:t>
      </w:r>
      <w:r w:rsidR="00FA5CD7">
        <w:t xml:space="preserve"> </w:t>
      </w:r>
      <w:r>
        <w:t xml:space="preserve"> Why are you so corrupt? </w:t>
      </w:r>
      <w:r w:rsidR="00FA5CD7">
        <w:t xml:space="preserve"> </w:t>
      </w:r>
      <w:r>
        <w:t xml:space="preserve">Did you ever have a soul?” </w:t>
      </w:r>
      <w:r w:rsidR="003A7F68">
        <w:t xml:space="preserve"> The hearing judge found that </w:t>
      </w:r>
      <w:r>
        <w:t xml:space="preserve">Judge Powell credibly testified </w:t>
      </w:r>
      <w:r w:rsidR="003A7F68">
        <w:t>during the disciplinary trial</w:t>
      </w:r>
      <w:r>
        <w:t xml:space="preserve"> that he had no relationship with Silver, </w:t>
      </w:r>
      <w:r w:rsidR="003A7F68">
        <w:t xml:space="preserve">which was </w:t>
      </w:r>
      <w:r>
        <w:t>corroborated by Silver’s testimony</w:t>
      </w:r>
      <w:r w:rsidR="003A7F68">
        <w:t xml:space="preserve">. </w:t>
      </w:r>
      <w:r w:rsidR="00300884">
        <w:t xml:space="preserve"> </w:t>
      </w:r>
      <w:r>
        <w:t>Olin testified he “believed it was possible”</w:t>
      </w:r>
      <w:r w:rsidR="006A7AA5">
        <w:t xml:space="preserve"> </w:t>
      </w:r>
      <w:r>
        <w:t>that Judge Powell had</w:t>
      </w:r>
      <w:r w:rsidR="006A7AA5">
        <w:t xml:space="preserve"> </w:t>
      </w:r>
      <w:r>
        <w:t xml:space="preserve">been bribed based on the ruling, the judge’s “lordly” demeanor, and </w:t>
      </w:r>
      <w:r w:rsidR="006A7AA5">
        <w:t xml:space="preserve">his </w:t>
      </w:r>
      <w:r>
        <w:t xml:space="preserve">claim that </w:t>
      </w:r>
      <w:r w:rsidR="00487C50">
        <w:t>J</w:t>
      </w:r>
      <w:r w:rsidR="006A7AA5">
        <w:t>udge</w:t>
      </w:r>
      <w:r>
        <w:t xml:space="preserve"> </w:t>
      </w:r>
      <w:r w:rsidR="00487C50">
        <w:t xml:space="preserve">Powell </w:t>
      </w:r>
      <w:r>
        <w:t xml:space="preserve">yelled at him in court during </w:t>
      </w:r>
      <w:r w:rsidR="00BE56D3">
        <w:t>an</w:t>
      </w:r>
      <w:r>
        <w:t xml:space="preserve"> earlier hearing on</w:t>
      </w:r>
      <w:r w:rsidR="006A7AA5">
        <w:t xml:space="preserve"> </w:t>
      </w:r>
      <w:r w:rsidR="00BE21F3">
        <w:t>a</w:t>
      </w:r>
      <w:r>
        <w:t xml:space="preserve"> motion for</w:t>
      </w:r>
      <w:r w:rsidR="006A7AA5">
        <w:t xml:space="preserve"> </w:t>
      </w:r>
      <w:r>
        <w:t>reconsideration</w:t>
      </w:r>
      <w:r w:rsidR="00CC2749">
        <w:t xml:space="preserve"> of Commissioner Veas</w:t>
      </w:r>
      <w:r w:rsidR="00854618">
        <w:t>e</w:t>
      </w:r>
      <w:r w:rsidR="00CC2749">
        <w:t xml:space="preserve">y’s </w:t>
      </w:r>
      <w:r w:rsidR="00AF6085">
        <w:t>modification of the November 2018 restraining order</w:t>
      </w:r>
      <w:r w:rsidR="00300884">
        <w:t xml:space="preserve">, despite the judge </w:t>
      </w:r>
      <w:r>
        <w:t>ultimately ruling in Olin’s favor.</w:t>
      </w:r>
      <w:r w:rsidR="00300884">
        <w:t xml:space="preserve"> </w:t>
      </w:r>
      <w:r w:rsidR="00A10ABF">
        <w:t xml:space="preserve"> </w:t>
      </w:r>
      <w:r w:rsidR="006A7AA5">
        <w:t xml:space="preserve">After receiving Olin’s email, </w:t>
      </w:r>
      <w:r>
        <w:t>Judge Powell include</w:t>
      </w:r>
      <w:r w:rsidR="006A7AA5">
        <w:t>d</w:t>
      </w:r>
      <w:r>
        <w:t xml:space="preserve"> the following in </w:t>
      </w:r>
      <w:r w:rsidR="00017EB8">
        <w:t>his</w:t>
      </w:r>
      <w:r>
        <w:t xml:space="preserve"> June</w:t>
      </w:r>
      <w:r w:rsidR="00854618">
        <w:t> </w:t>
      </w:r>
      <w:r>
        <w:t>18 minute order</w:t>
      </w:r>
      <w:r w:rsidR="00A47AAE">
        <w:t>:</w:t>
      </w:r>
      <w:r w:rsidR="006A7AA5">
        <w:t xml:space="preserve"> </w:t>
      </w:r>
      <w:r>
        <w:t>“</w:t>
      </w:r>
      <w:r w:rsidR="005759DB">
        <w:t>[B]</w:t>
      </w:r>
      <w:proofErr w:type="spellStart"/>
      <w:r>
        <w:t>oth</w:t>
      </w:r>
      <w:proofErr w:type="spellEnd"/>
      <w:r>
        <w:t xml:space="preserve"> parties are ordered and not permitted to make ex parte improper contact with any Judicial</w:t>
      </w:r>
      <w:r w:rsidR="006A7AA5">
        <w:t xml:space="preserve"> </w:t>
      </w:r>
      <w:r>
        <w:t>Officer directly via e-mail, fax, telephone, mail, messenger, or other communication method.”</w:t>
      </w:r>
      <w:r w:rsidR="000D38C7">
        <w:rPr>
          <w:rStyle w:val="FootnoteReference"/>
        </w:rPr>
        <w:footnoteReference w:id="10"/>
      </w:r>
      <w:r w:rsidR="006A7AA5">
        <w:t xml:space="preserve">  </w:t>
      </w:r>
    </w:p>
    <w:p w14:paraId="1A49C2C5" w14:textId="7FF296E2" w:rsidR="000F07D8" w:rsidRDefault="000D38C7" w:rsidP="00746FD1">
      <w:pPr>
        <w:ind w:firstLine="720"/>
      </w:pPr>
      <w:r>
        <w:t>During</w:t>
      </w:r>
      <w:r w:rsidR="004B0788">
        <w:t xml:space="preserve"> the family law matter, </w:t>
      </w:r>
      <w:r w:rsidR="000F07D8">
        <w:t xml:space="preserve">Olin filed at least four complaints against Commissioner Veasey and Judge Powell. </w:t>
      </w:r>
      <w:r w:rsidR="004B0788">
        <w:t xml:space="preserve"> </w:t>
      </w:r>
      <w:r w:rsidR="000F07D8">
        <w:t xml:space="preserve">Judge Riff, as supervising judge of the family law division, </w:t>
      </w:r>
      <w:r w:rsidR="000F07D8" w:rsidRPr="00AA16D3">
        <w:t>investigated one</w:t>
      </w:r>
      <w:r w:rsidR="00746FD1" w:rsidRPr="00AA16D3">
        <w:t xml:space="preserve"> </w:t>
      </w:r>
      <w:r w:rsidR="000F07D8" w:rsidRPr="00AA16D3">
        <w:t>of those complaints</w:t>
      </w:r>
      <w:r w:rsidR="00746FD1" w:rsidRPr="00AA16D3">
        <w:t xml:space="preserve"> filed on </w:t>
      </w:r>
      <w:r w:rsidR="000F07D8" w:rsidRPr="00AA16D3">
        <w:t xml:space="preserve">October 10, 2019. </w:t>
      </w:r>
      <w:r w:rsidR="00746FD1" w:rsidRPr="00AA16D3">
        <w:t xml:space="preserve"> </w:t>
      </w:r>
      <w:r w:rsidR="00AA16D3" w:rsidRPr="00AA16D3">
        <w:t xml:space="preserve">The hearing judge found that </w:t>
      </w:r>
      <w:r w:rsidR="000F07D8" w:rsidRPr="00AA16D3">
        <w:t xml:space="preserve">Judge Riff credibly testified </w:t>
      </w:r>
      <w:r w:rsidR="00AA16D3" w:rsidRPr="00AA16D3">
        <w:t>t</w:t>
      </w:r>
      <w:r w:rsidR="000F07D8" w:rsidRPr="00AA16D3">
        <w:t>hat</w:t>
      </w:r>
      <w:r w:rsidR="000060B5">
        <w:t>,</w:t>
      </w:r>
      <w:r w:rsidR="000F07D8" w:rsidRPr="00AA16D3">
        <w:t xml:space="preserve"> </w:t>
      </w:r>
      <w:r w:rsidR="00AA16D3" w:rsidRPr="00AA16D3">
        <w:t>while</w:t>
      </w:r>
      <w:r w:rsidR="000F07D8">
        <w:t xml:space="preserve"> handling th</w:t>
      </w:r>
      <w:r w:rsidR="00AA16D3">
        <w:t xml:space="preserve">e </w:t>
      </w:r>
      <w:r w:rsidR="000F07D8">
        <w:t xml:space="preserve">investigation, he gave Olin the opportunity to provide evidence to support his allegations. </w:t>
      </w:r>
      <w:r w:rsidR="00F81F88">
        <w:t xml:space="preserve"> </w:t>
      </w:r>
      <w:r w:rsidR="000F07D8">
        <w:t xml:space="preserve">Olin’s complaint was supplemented with approximately 57 pages of exhibits. </w:t>
      </w:r>
      <w:r w:rsidR="00F81F88">
        <w:t xml:space="preserve"> </w:t>
      </w:r>
      <w:r w:rsidR="000F07D8">
        <w:t xml:space="preserve">After </w:t>
      </w:r>
      <w:r w:rsidR="00A47AAE">
        <w:t>J</w:t>
      </w:r>
      <w:r w:rsidR="00F81F88">
        <w:t xml:space="preserve">udge </w:t>
      </w:r>
      <w:r w:rsidR="00A47AAE">
        <w:t xml:space="preserve">Riff </w:t>
      </w:r>
      <w:r w:rsidR="00F81F88">
        <w:t>reviewed t</w:t>
      </w:r>
      <w:r w:rsidR="000F07D8">
        <w:t xml:space="preserve">he </w:t>
      </w:r>
      <w:r w:rsidR="00F81F88">
        <w:t>complaint</w:t>
      </w:r>
      <w:r w:rsidR="007207D9">
        <w:t xml:space="preserve"> and</w:t>
      </w:r>
      <w:r w:rsidR="00F81F88">
        <w:t xml:space="preserve"> </w:t>
      </w:r>
      <w:r w:rsidR="000F07D8">
        <w:t>materials and interview</w:t>
      </w:r>
      <w:r w:rsidR="00F81F88">
        <w:t>ed</w:t>
      </w:r>
      <w:r w:rsidR="000F07D8">
        <w:t xml:space="preserve"> Commissioner Veasey, </w:t>
      </w:r>
      <w:r w:rsidR="00F81F88">
        <w:t xml:space="preserve">he </w:t>
      </w:r>
      <w:r w:rsidR="000F07D8">
        <w:t xml:space="preserve">concluded there was no </w:t>
      </w:r>
      <w:r w:rsidR="00F81F88">
        <w:t xml:space="preserve">ethical </w:t>
      </w:r>
      <w:r w:rsidR="000F07D8">
        <w:t>violation and closed the investigation.</w:t>
      </w:r>
      <w:r w:rsidR="00F81F88">
        <w:t xml:space="preserve">  </w:t>
      </w:r>
    </w:p>
    <w:p w14:paraId="741E05B0" w14:textId="6F8A27EE" w:rsidR="000F07D8" w:rsidRDefault="00D93CF4" w:rsidP="00D93CF4">
      <w:pPr>
        <w:ind w:firstLine="720"/>
      </w:pPr>
      <w:r>
        <w:t>On</w:t>
      </w:r>
      <w:r w:rsidR="000F07D8">
        <w:t xml:space="preserve"> March 2, 2020, Judge Riff </w:t>
      </w:r>
      <w:r>
        <w:t xml:space="preserve">sent a five-page response to Olin </w:t>
      </w:r>
      <w:r w:rsidR="000F07D8">
        <w:t>explain</w:t>
      </w:r>
      <w:r>
        <w:t>ing</w:t>
      </w:r>
      <w:r w:rsidR="000F07D8">
        <w:t xml:space="preserve"> that the</w:t>
      </w:r>
      <w:r>
        <w:t xml:space="preserve"> </w:t>
      </w:r>
      <w:r w:rsidR="000F07D8">
        <w:t xml:space="preserve">court was closing </w:t>
      </w:r>
      <w:r>
        <w:t xml:space="preserve">his </w:t>
      </w:r>
      <w:r w:rsidR="000F07D8">
        <w:t>October 2019 complaint</w:t>
      </w:r>
      <w:r>
        <w:t xml:space="preserve"> upon </w:t>
      </w:r>
      <w:r w:rsidR="000F07D8">
        <w:t>finding that Commissioner Veasey did not engage in any</w:t>
      </w:r>
      <w:r w:rsidR="005A7308">
        <w:t xml:space="preserve"> improper</w:t>
      </w:r>
      <w:r w:rsidR="000F07D8">
        <w:t xml:space="preserve"> ex parte communication with Kelly.</w:t>
      </w:r>
      <w:r>
        <w:t xml:space="preserve">  The judge also provided Olin with the contact information f</w:t>
      </w:r>
      <w:r w:rsidR="00DE478A">
        <w:t>or</w:t>
      </w:r>
      <w:r>
        <w:t xml:space="preserve"> the Commission on Judicial Performance (CJP)</w:t>
      </w:r>
      <w:r w:rsidR="006873F4">
        <w:t>,</w:t>
      </w:r>
      <w:r>
        <w:t xml:space="preserve"> informing him </w:t>
      </w:r>
      <w:r w:rsidR="002B5AD7">
        <w:t>of his</w:t>
      </w:r>
      <w:r>
        <w:t xml:space="preserve"> right to </w:t>
      </w:r>
      <w:r w:rsidR="002B5AD7">
        <w:t xml:space="preserve">also </w:t>
      </w:r>
      <w:r>
        <w:t xml:space="preserve">file </w:t>
      </w:r>
      <w:r w:rsidR="00ED5249">
        <w:t>a</w:t>
      </w:r>
      <w:r>
        <w:t xml:space="preserve"> complaint </w:t>
      </w:r>
      <w:r w:rsidR="00B67FAD">
        <w:t>with the CJP</w:t>
      </w:r>
      <w:r w:rsidR="000F07D8">
        <w:t>.</w:t>
      </w:r>
      <w:r>
        <w:t xml:space="preserve">   </w:t>
      </w:r>
    </w:p>
    <w:p w14:paraId="75D6B901" w14:textId="426613F0" w:rsidR="001F6BB8" w:rsidRDefault="000F07D8" w:rsidP="005A7308">
      <w:pPr>
        <w:ind w:firstLine="720"/>
      </w:pPr>
      <w:r>
        <w:t xml:space="preserve">More than a year later, on June 23, 2021, Olin sent an email to Judge Riff, </w:t>
      </w:r>
      <w:r w:rsidR="001F6BB8">
        <w:t>and copied</w:t>
      </w:r>
      <w:r w:rsidR="0025608B">
        <w:t xml:space="preserve"> </w:t>
      </w:r>
      <w:r>
        <w:t xml:space="preserve">Commissioner Veasey, with </w:t>
      </w:r>
      <w:r w:rsidR="00EE4464">
        <w:t xml:space="preserve">the </w:t>
      </w:r>
      <w:r>
        <w:t xml:space="preserve">subject line “Wishes.”  The </w:t>
      </w:r>
      <w:r w:rsidR="00D93CF4">
        <w:t>email read</w:t>
      </w:r>
      <w:r>
        <w:t>:</w:t>
      </w:r>
      <w:r w:rsidR="008E609F">
        <w:t xml:space="preserve"> “</w:t>
      </w:r>
      <w:r>
        <w:t>You are a corrupt judge and you run an entirely corrupt</w:t>
      </w:r>
      <w:r w:rsidR="00D93CF4">
        <w:t xml:space="preserve"> </w:t>
      </w:r>
      <w:r>
        <w:t xml:space="preserve">department. </w:t>
      </w:r>
      <w:r w:rsidR="008E609F">
        <w:t xml:space="preserve"> </w:t>
      </w:r>
      <w:r>
        <w:t xml:space="preserve">When I complained about </w:t>
      </w:r>
      <w:r w:rsidR="0074125A">
        <w:t>Glenda</w:t>
      </w:r>
      <w:r>
        <w:t xml:space="preserve"> Veasey</w:t>
      </w:r>
      <w:r w:rsidR="00D93CF4">
        <w:t xml:space="preserve"> </w:t>
      </w:r>
      <w:r>
        <w:t>holding a non-noticed in camera hearing at which only my ex-wife</w:t>
      </w:r>
      <w:r w:rsidR="00D93CF4">
        <w:t xml:space="preserve"> </w:t>
      </w:r>
      <w:r>
        <w:t>was present after which Veasey issued an</w:t>
      </w:r>
      <w:r w:rsidR="00D93CF4">
        <w:t xml:space="preserve"> </w:t>
      </w:r>
      <w:r>
        <w:t xml:space="preserve">unconstitutional </w:t>
      </w:r>
      <w:r w:rsidR="00D80BB9">
        <w:t>‘</w:t>
      </w:r>
      <w:r>
        <w:t>permanent</w:t>
      </w:r>
      <w:r w:rsidR="00D80BB9">
        <w:t>’</w:t>
      </w:r>
      <w:r>
        <w:t xml:space="preserve"> amendment to a DVRO she issued</w:t>
      </w:r>
      <w:r w:rsidR="00D93CF4">
        <w:t xml:space="preserve"> </w:t>
      </w:r>
      <w:r>
        <w:t>illegally, without setting any hearing on the permanence of that</w:t>
      </w:r>
      <w:r w:rsidR="00D93CF4">
        <w:t xml:space="preserve"> </w:t>
      </w:r>
      <w:r>
        <w:t>amendment, YOU took nearly half a year to determine that the</w:t>
      </w:r>
      <w:r w:rsidR="00D93CF4">
        <w:t xml:space="preserve"> </w:t>
      </w:r>
      <w:r>
        <w:t>record of that illegal hearing – the official Minute Order – was</w:t>
      </w:r>
      <w:r w:rsidR="00D93CF4">
        <w:t xml:space="preserve"> </w:t>
      </w:r>
      <w:r>
        <w:t>simply wrong because Veasey just doesn’t do</w:t>
      </w:r>
      <w:r w:rsidR="00D93CF4">
        <w:t xml:space="preserve"> </w:t>
      </w:r>
      <w:r>
        <w:t xml:space="preserve">that. </w:t>
      </w:r>
      <w:r w:rsidR="00D80BB9">
        <w:t xml:space="preserve"> </w:t>
      </w:r>
      <w:r>
        <w:t>You just get to decide the OFFICIAL RECORD OF THE</w:t>
      </w:r>
      <w:r w:rsidR="00D93CF4">
        <w:t xml:space="preserve"> </w:t>
      </w:r>
      <w:r>
        <w:t>EVENT was wrong – and took nearly six months to make that</w:t>
      </w:r>
      <w:r w:rsidR="00D93CF4">
        <w:t xml:space="preserve"> </w:t>
      </w:r>
      <w:r>
        <w:t xml:space="preserve">absurd determination. </w:t>
      </w:r>
      <w:r w:rsidR="00D80BB9">
        <w:t xml:space="preserve"> </w:t>
      </w:r>
      <w:r>
        <w:t>That</w:t>
      </w:r>
      <w:r w:rsidR="001F6BB8">
        <w:t xml:space="preserve"> </w:t>
      </w:r>
      <w:r>
        <w:t>is TYRANNY.</w:t>
      </w:r>
      <w:r w:rsidR="00D80BB9">
        <w:t>”</w:t>
      </w:r>
      <w:r w:rsidR="001F6BB8">
        <w:t xml:space="preserve">  </w:t>
      </w:r>
    </w:p>
    <w:p w14:paraId="1E888B10" w14:textId="050A1EB7" w:rsidR="000F07D8" w:rsidRPr="000F07D8" w:rsidRDefault="000F07D8" w:rsidP="001F6BB8">
      <w:pPr>
        <w:ind w:firstLine="720"/>
      </w:pPr>
      <w:r>
        <w:t>The email continued</w:t>
      </w:r>
      <w:r w:rsidR="001F6BB8">
        <w:t xml:space="preserve"> by </w:t>
      </w:r>
      <w:r>
        <w:t>describing the “</w:t>
      </w:r>
      <w:r w:rsidR="0074125A">
        <w:t>I</w:t>
      </w:r>
      <w:r>
        <w:t>ncompetent Veasey” and calling</w:t>
      </w:r>
      <w:r w:rsidR="001F6BB8">
        <w:t xml:space="preserve"> the c</w:t>
      </w:r>
      <w:r>
        <w:t>ommissioner “a piece of shit” because she supposedly “ordered a mother to wean her</w:t>
      </w:r>
      <w:r w:rsidR="001F6BB8">
        <w:t xml:space="preserve"> </w:t>
      </w:r>
      <w:r>
        <w:t>child because the breast feeding</w:t>
      </w:r>
      <w:r w:rsidR="00466C11">
        <w:t xml:space="preserve"> [</w:t>
      </w:r>
      <w:r w:rsidR="00466C11" w:rsidRPr="005A7308">
        <w:rPr>
          <w:i/>
          <w:iCs/>
        </w:rPr>
        <w:t>sic</w:t>
      </w:r>
      <w:r w:rsidR="00466C11">
        <w:t xml:space="preserve">] </w:t>
      </w:r>
      <w:r>
        <w:t>was interfering with the father’s visitation</w:t>
      </w:r>
      <w:r w:rsidR="001F6BB8">
        <w:t>.</w:t>
      </w:r>
      <w:r>
        <w:t xml:space="preserve">” </w:t>
      </w:r>
      <w:r w:rsidR="001F6BB8">
        <w:t xml:space="preserve"> </w:t>
      </w:r>
      <w:r>
        <w:t>The email</w:t>
      </w:r>
      <w:r w:rsidR="001F6BB8">
        <w:t xml:space="preserve"> </w:t>
      </w:r>
      <w:r>
        <w:t>ended with</w:t>
      </w:r>
      <w:r w:rsidR="00A47AAE">
        <w:t>,</w:t>
      </w:r>
      <w:r>
        <w:t xml:space="preserve"> “I sincerely hope you catch an especially painful and prolonged form of terminal</w:t>
      </w:r>
      <w:r w:rsidR="001F6BB8">
        <w:t xml:space="preserve"> </w:t>
      </w:r>
      <w:r>
        <w:t xml:space="preserve">brain cancer, tyrant. </w:t>
      </w:r>
      <w:r w:rsidR="00F55A2F">
        <w:t xml:space="preserve"> </w:t>
      </w:r>
      <w:r>
        <w:t xml:space="preserve">I hope you and Veasey burn in hell.” </w:t>
      </w:r>
    </w:p>
    <w:p w14:paraId="6C6606F0" w14:textId="5DA49F45" w:rsidR="001309BB" w:rsidRDefault="001309BB" w:rsidP="00253DC8">
      <w:pPr>
        <w:pStyle w:val="Heading3"/>
      </w:pPr>
      <w:r>
        <w:t>Olin</w:t>
      </w:r>
      <w:r w:rsidR="00A10ABF">
        <w:t xml:space="preserve"> Emails </w:t>
      </w:r>
      <w:r>
        <w:t xml:space="preserve">Judge Riff </w:t>
      </w:r>
      <w:r w:rsidR="00253DC8">
        <w:t>C</w:t>
      </w:r>
      <w:r w:rsidR="002D1CA7">
        <w:t xml:space="preserve">alling </w:t>
      </w:r>
      <w:r w:rsidR="00253DC8">
        <w:t>H</w:t>
      </w:r>
      <w:r w:rsidR="002D1CA7">
        <w:t>im</w:t>
      </w:r>
      <w:r>
        <w:t xml:space="preserve"> </w:t>
      </w:r>
      <w:r w:rsidR="00253DC8">
        <w:t>C</w:t>
      </w:r>
      <w:r>
        <w:t xml:space="preserve">orrupt and </w:t>
      </w:r>
      <w:r w:rsidR="00253DC8">
        <w:t>C</w:t>
      </w:r>
      <w:r w:rsidR="002D1CA7">
        <w:t xml:space="preserve">laiming </w:t>
      </w:r>
      <w:r>
        <w:t xml:space="preserve">Kelly </w:t>
      </w:r>
      <w:r w:rsidR="00253DC8">
        <w:t>C</w:t>
      </w:r>
      <w:r>
        <w:t xml:space="preserve">ommitted </w:t>
      </w:r>
      <w:r w:rsidR="00253DC8">
        <w:t>P</w:t>
      </w:r>
      <w:r>
        <w:t>erjury</w:t>
      </w:r>
    </w:p>
    <w:p w14:paraId="38801A08" w14:textId="2EBFCF27" w:rsidR="000F07D8" w:rsidRDefault="002D1CA7" w:rsidP="002D5AC6">
      <w:pPr>
        <w:ind w:firstLine="720"/>
      </w:pPr>
      <w:r>
        <w:t>The next day, o</w:t>
      </w:r>
      <w:r w:rsidR="000F07D8">
        <w:t>n June 24, 2021, Olin again emailed Judge Riff and Commissioner Veasey, writing,</w:t>
      </w:r>
      <w:r>
        <w:t xml:space="preserve"> </w:t>
      </w:r>
      <w:r w:rsidR="000F07D8">
        <w:t>“</w:t>
      </w:r>
      <w:r w:rsidR="008005CE">
        <w:t>Y</w:t>
      </w:r>
      <w:r w:rsidR="000F07D8">
        <w:t>ou allowed my ex-wife to engage in parental alienation and you let her be a serial perjurer.</w:t>
      </w:r>
      <w:r>
        <w:t xml:space="preserve"> </w:t>
      </w:r>
      <w:r w:rsidR="008005CE">
        <w:t xml:space="preserve"> </w:t>
      </w:r>
      <w:r w:rsidR="000F07D8">
        <w:t xml:space="preserve">You maliciously destroyed my fatherhood and my life. </w:t>
      </w:r>
      <w:r w:rsidR="008005CE">
        <w:t xml:space="preserve"> </w:t>
      </w:r>
      <w:r w:rsidR="000F07D8" w:rsidRPr="00812235">
        <w:t xml:space="preserve">I pray that You </w:t>
      </w:r>
      <w:bookmarkStart w:id="10" w:name="_Hlk183439877"/>
      <w:r w:rsidR="00AA76AE">
        <w:t>[</w:t>
      </w:r>
      <w:r w:rsidR="000F07D8" w:rsidRPr="005A7308">
        <w:rPr>
          <w:i/>
          <w:iCs/>
        </w:rPr>
        <w:t>sic</w:t>
      </w:r>
      <w:r w:rsidR="00AA76AE">
        <w:t>]</w:t>
      </w:r>
      <w:r w:rsidR="00E46AAB">
        <w:t xml:space="preserve"> </w:t>
      </w:r>
      <w:bookmarkEnd w:id="10"/>
      <w:r w:rsidR="000F07D8" w:rsidRPr="00812235">
        <w:t>receive some type of</w:t>
      </w:r>
      <w:r w:rsidRPr="00812235">
        <w:t xml:space="preserve"> </w:t>
      </w:r>
      <w:r w:rsidR="000F07D8" w:rsidRPr="00812235">
        <w:t>horrible payback for the pure evil that you do.”</w:t>
      </w:r>
      <w:r w:rsidR="000F07D8">
        <w:t xml:space="preserve">  The </w:t>
      </w:r>
      <w:r>
        <w:t xml:space="preserve">email’s </w:t>
      </w:r>
      <w:r w:rsidR="000F07D8">
        <w:t>subject line read: “This is What</w:t>
      </w:r>
      <w:r>
        <w:t xml:space="preserve"> </w:t>
      </w:r>
      <w:r w:rsidR="000F07D8">
        <w:t xml:space="preserve">YOU Stole </w:t>
      </w:r>
      <w:proofErr w:type="gramStart"/>
      <w:r w:rsidR="000F07D8">
        <w:t>From</w:t>
      </w:r>
      <w:proofErr w:type="gramEnd"/>
      <w:r w:rsidR="000F07D8">
        <w:t xml:space="preserve"> Me,” and Olin attached 10 photographs of himself with his son. </w:t>
      </w:r>
      <w:r>
        <w:t xml:space="preserve"> </w:t>
      </w:r>
    </w:p>
    <w:p w14:paraId="6B779C7C" w14:textId="3B0B0CDE" w:rsidR="00807B66" w:rsidRPr="009E2696" w:rsidRDefault="002D5AC6" w:rsidP="00996E32">
      <w:pPr>
        <w:autoSpaceDE w:val="0"/>
        <w:autoSpaceDN w:val="0"/>
        <w:adjustRightInd w:val="0"/>
        <w:ind w:firstLine="720"/>
        <w:rPr>
          <w:rFonts w:ascii="TimesNewRomanPSMT" w:hAnsi="TimesNewRomanPSMT"/>
        </w:rPr>
      </w:pPr>
      <w:r>
        <w:rPr>
          <w:rFonts w:ascii="TimesNewRomanPSMT" w:hAnsi="TimesNewRomanPSMT" w:cs="TimesNewRomanPSMT"/>
          <w:szCs w:val="24"/>
        </w:rPr>
        <w:t>The following day, o</w:t>
      </w:r>
      <w:r w:rsidR="000F07D8">
        <w:rPr>
          <w:rFonts w:ascii="TimesNewRomanPSMT" w:hAnsi="TimesNewRomanPSMT" w:cs="TimesNewRomanPSMT"/>
          <w:szCs w:val="24"/>
        </w:rPr>
        <w:t xml:space="preserve">n June 25, 2021, </w:t>
      </w:r>
      <w:r>
        <w:rPr>
          <w:rFonts w:ascii="TimesNewRomanPSMT" w:hAnsi="TimesNewRomanPSMT" w:cs="TimesNewRomanPSMT"/>
          <w:szCs w:val="24"/>
        </w:rPr>
        <w:t xml:space="preserve">Olin sent another email to </w:t>
      </w:r>
      <w:r w:rsidR="000F07D8">
        <w:rPr>
          <w:rFonts w:ascii="TimesNewRomanPSMT" w:hAnsi="TimesNewRomanPSMT" w:cs="TimesNewRomanPSMT"/>
          <w:szCs w:val="24"/>
        </w:rPr>
        <w:t xml:space="preserve">Judge Riff and Commissioner Veasey </w:t>
      </w:r>
      <w:r>
        <w:rPr>
          <w:rFonts w:ascii="TimesNewRomanPSMT" w:hAnsi="TimesNewRomanPSMT" w:cs="TimesNewRomanPSMT"/>
          <w:szCs w:val="24"/>
        </w:rPr>
        <w:t xml:space="preserve">with the subject </w:t>
      </w:r>
      <w:r w:rsidR="00EC08C9">
        <w:rPr>
          <w:rFonts w:ascii="TimesNewRomanPSMT" w:hAnsi="TimesNewRomanPSMT" w:cs="TimesNewRomanPSMT"/>
          <w:szCs w:val="24"/>
        </w:rPr>
        <w:t>line “Perjury” stating,</w:t>
      </w:r>
      <w:r>
        <w:rPr>
          <w:rFonts w:ascii="TimesNewRomanPSMT" w:hAnsi="TimesNewRomanPSMT" w:cs="TimesNewRomanPSMT"/>
          <w:szCs w:val="24"/>
        </w:rPr>
        <w:t xml:space="preserve"> in part</w:t>
      </w:r>
      <w:r w:rsidR="000F07D8">
        <w:rPr>
          <w:rFonts w:ascii="TimesNewRomanPSMT" w:hAnsi="TimesNewRomanPSMT" w:cs="TimesNewRomanPSMT"/>
          <w:szCs w:val="24"/>
        </w:rPr>
        <w:t>:</w:t>
      </w:r>
      <w:r w:rsidR="0022044C">
        <w:rPr>
          <w:rFonts w:ascii="TimesNewRomanPSMT" w:hAnsi="TimesNewRomanPSMT" w:cs="TimesNewRomanPSMT"/>
          <w:szCs w:val="24"/>
        </w:rPr>
        <w:t xml:space="preserve"> </w:t>
      </w:r>
      <w:r w:rsidR="0022044C">
        <w:t>“</w:t>
      </w:r>
      <w:r w:rsidR="000F07D8">
        <w:t>So on August 6, I was a</w:t>
      </w:r>
      <w:r>
        <w:t xml:space="preserve"> </w:t>
      </w:r>
      <w:r w:rsidR="000F07D8">
        <w:t xml:space="preserve">child abuser. </w:t>
      </w:r>
      <w:r w:rsidR="00434273">
        <w:t xml:space="preserve"> </w:t>
      </w:r>
      <w:r w:rsidR="000F07D8">
        <w:t>On August 13, I wasn’t spending enough unsupervised time with</w:t>
      </w:r>
      <w:r>
        <w:t xml:space="preserve"> </w:t>
      </w:r>
      <w:r w:rsidR="000F07D8">
        <w:t xml:space="preserve">my son. </w:t>
      </w:r>
      <w:r w:rsidR="00434273">
        <w:t xml:space="preserve"> </w:t>
      </w:r>
      <w:r w:rsidR="000F07D8">
        <w:t xml:space="preserve">VEASEY NEVER </w:t>
      </w:r>
      <w:proofErr w:type="gramStart"/>
      <w:r w:rsidR="000F07D8">
        <w:t>GAVE A SHIT</w:t>
      </w:r>
      <w:proofErr w:type="gramEnd"/>
      <w:r w:rsidR="000F07D8">
        <w:t xml:space="preserve"> ABOUT THIS ABSURDITY.</w:t>
      </w:r>
      <w:r>
        <w:t xml:space="preserve"> </w:t>
      </w:r>
      <w:r w:rsidR="00434273">
        <w:t xml:space="preserve"> </w:t>
      </w:r>
      <w:r w:rsidR="000F07D8">
        <w:t>VEASEY HAD ALR</w:t>
      </w:r>
      <w:r w:rsidR="009F74CD">
        <w:t>E</w:t>
      </w:r>
      <w:r w:rsidR="000F07D8">
        <w:t>ADY COMPLETELY SIDED WITH MY PERJURIOUS</w:t>
      </w:r>
      <w:r>
        <w:t xml:space="preserve"> </w:t>
      </w:r>
      <w:r w:rsidR="000F07D8">
        <w:t>EX-WIFE, SO I NO LONGER HAD RIGHTS</w:t>
      </w:r>
      <w:r>
        <w:t xml:space="preserve"> . . </w:t>
      </w:r>
      <w:r w:rsidR="000F07D8">
        <w:t xml:space="preserve">. </w:t>
      </w:r>
      <w:r w:rsidR="00084E34">
        <w:t>.</w:t>
      </w:r>
      <w:r w:rsidR="0022044C">
        <w:t xml:space="preserve">  </w:t>
      </w:r>
      <w:r w:rsidR="000F07D8">
        <w:t>Since the</w:t>
      </w:r>
      <w:r>
        <w:t xml:space="preserve"> </w:t>
      </w:r>
      <w:r w:rsidR="000F07D8">
        <w:t xml:space="preserve">incompetence of the </w:t>
      </w:r>
      <w:r w:rsidR="000B3488">
        <w:t>[Los Angeles Superior Court]</w:t>
      </w:r>
      <w:r w:rsidR="000F07D8">
        <w:t xml:space="preserve"> is not limited to the family courts, when I was charged</w:t>
      </w:r>
      <w:r>
        <w:t xml:space="preserve"> </w:t>
      </w:r>
      <w:r w:rsidR="000F07D8">
        <w:t>with</w:t>
      </w:r>
      <w:r>
        <w:t xml:space="preserve"> </w:t>
      </w:r>
      <w:r w:rsidR="000F07D8">
        <w:t>violating the DVRO and I attempted to do a Habeas Petition to kill the</w:t>
      </w:r>
      <w:r>
        <w:t xml:space="preserve"> </w:t>
      </w:r>
      <w:r w:rsidR="000F07D8">
        <w:t>DVRO itself, the lying</w:t>
      </w:r>
      <w:r>
        <w:t xml:space="preserve"> </w:t>
      </w:r>
      <w:r w:rsidR="000F07D8">
        <w:t>moronic piece of shit Judge Kimberley Baker Guillemet –</w:t>
      </w:r>
      <w:r>
        <w:t xml:space="preserve"> </w:t>
      </w:r>
      <w:r w:rsidR="000F07D8">
        <w:t>who only read the prosecutor’s</w:t>
      </w:r>
      <w:r>
        <w:t xml:space="preserve"> </w:t>
      </w:r>
      <w:r w:rsidR="000F07D8">
        <w:t>opposition and didn’t even realize she was ruling on a habeas petition (she called it a P</w:t>
      </w:r>
      <w:r w:rsidR="00E638B6">
        <w:t>[</w:t>
      </w:r>
      <w:proofErr w:type="spellStart"/>
      <w:r w:rsidR="00F94E18">
        <w:t>enal</w:t>
      </w:r>
      <w:proofErr w:type="spellEnd"/>
      <w:r w:rsidR="00F94E18">
        <w:t>]</w:t>
      </w:r>
      <w:r w:rsidR="000F07D8">
        <w:t>C</w:t>
      </w:r>
      <w:r w:rsidR="00F94E18">
        <w:t>[ode]</w:t>
      </w:r>
      <w:r w:rsidR="000F07D8">
        <w:t xml:space="preserve"> 1385</w:t>
      </w:r>
      <w:r>
        <w:t xml:space="preserve"> </w:t>
      </w:r>
      <w:r w:rsidR="000F07D8">
        <w:t>Motion), said that because of</w:t>
      </w:r>
      <w:r w:rsidR="00C479BB">
        <w:t xml:space="preserve"> </w:t>
      </w:r>
      <w:r w:rsidR="00B03303">
        <w:t>t</w:t>
      </w:r>
      <w:r w:rsidR="000F07D8">
        <w:t>he</w:t>
      </w:r>
      <w:r>
        <w:t xml:space="preserve"> </w:t>
      </w:r>
      <w:r w:rsidR="000F07D8">
        <w:t>allegations of child abuse (WHICH VEASEY HAD REVIVED FROM THE</w:t>
      </w:r>
      <w:r>
        <w:t xml:space="preserve"> </w:t>
      </w:r>
      <w:r w:rsidR="000F07D8">
        <w:t xml:space="preserve">8/6/18 DVRO) </w:t>
      </w:r>
      <w:r w:rsidR="000F07D8" w:rsidRPr="0077170B">
        <w:t>made her not want to grant the “motion.”</w:t>
      </w:r>
      <w:r w:rsidR="00C335EF">
        <w:t xml:space="preserve"> </w:t>
      </w:r>
      <w:r>
        <w:rPr>
          <w:sz w:val="16"/>
          <w:szCs w:val="16"/>
        </w:rPr>
        <w:t xml:space="preserve"> </w:t>
      </w:r>
      <w:r w:rsidR="000F07D8">
        <w:t>I am stuck in an</w:t>
      </w:r>
      <w:r>
        <w:t xml:space="preserve"> </w:t>
      </w:r>
      <w:r w:rsidR="000F07D8">
        <w:t xml:space="preserve">Orwellian nightmare of horribly lazy and incompetent judges. </w:t>
      </w:r>
      <w:r w:rsidR="00461A4D">
        <w:t xml:space="preserve"> </w:t>
      </w:r>
      <w:r w:rsidR="000F07D8">
        <w:t>This is what</w:t>
      </w:r>
      <w:r>
        <w:t xml:space="preserve"> </w:t>
      </w:r>
      <w:r w:rsidR="000F07D8">
        <w:t xml:space="preserve">caused me to flee LA County. </w:t>
      </w:r>
      <w:r w:rsidR="0022044C">
        <w:t xml:space="preserve"> </w:t>
      </w:r>
      <w:r w:rsidR="000F07D8">
        <w:t xml:space="preserve">I had been transferred to the lying </w:t>
      </w:r>
      <w:proofErr w:type="gramStart"/>
      <w:r w:rsidR="000F07D8">
        <w:t>cunt</w:t>
      </w:r>
      <w:proofErr w:type="gramEnd"/>
      <w:r w:rsidR="000F07D8">
        <w:t xml:space="preserve"> Guillemet</w:t>
      </w:r>
      <w:r>
        <w:t xml:space="preserve"> </w:t>
      </w:r>
      <w:r w:rsidR="000F07D8">
        <w:t>after the lying cunt Rene Gilbertson of Torrance Department 2 demonstrably lied</w:t>
      </w:r>
      <w:r>
        <w:t xml:space="preserve"> </w:t>
      </w:r>
      <w:r w:rsidR="000F07D8">
        <w:t xml:space="preserve">about having read my motion pleadings </w:t>
      </w:r>
      <w:r w:rsidR="0099226F">
        <w:t>[</w:t>
      </w:r>
      <w:r w:rsidR="0099226F" w:rsidRPr="0028010B">
        <w:rPr>
          <w:i/>
          <w:iCs/>
        </w:rPr>
        <w:t>sic</w:t>
      </w:r>
      <w:r w:rsidR="0099226F">
        <w:t xml:space="preserve">] </w:t>
      </w:r>
      <w:r w:rsidR="000F07D8">
        <w:t xml:space="preserve">before a hearing on July 9, 2020. </w:t>
      </w:r>
      <w:r w:rsidR="0022044C">
        <w:t xml:space="preserve"> </w:t>
      </w:r>
      <w:r w:rsidR="000F07D8">
        <w:t>You</w:t>
      </w:r>
      <w:r>
        <w:t xml:space="preserve"> </w:t>
      </w:r>
      <w:r w:rsidR="000F07D8">
        <w:t xml:space="preserve">people are lying corrupt scum. </w:t>
      </w:r>
      <w:r w:rsidR="0022044C">
        <w:t xml:space="preserve"> </w:t>
      </w:r>
      <w:r w:rsidR="000F07D8">
        <w:t>You people are Evil and have maliciously</w:t>
      </w:r>
      <w:r>
        <w:t xml:space="preserve"> </w:t>
      </w:r>
      <w:r w:rsidR="000F07D8">
        <w:t>destroyed my soul.</w:t>
      </w:r>
      <w:r w:rsidR="0022044C">
        <w:t>”</w:t>
      </w:r>
      <w:r>
        <w:t xml:space="preserve">  </w:t>
      </w:r>
    </w:p>
    <w:p w14:paraId="4C067C41" w14:textId="076785E7" w:rsidR="000F07D8" w:rsidRDefault="001D1609" w:rsidP="00421ACB">
      <w:pPr>
        <w:ind w:firstLine="720"/>
      </w:pPr>
      <w:r>
        <w:t xml:space="preserve">That same day, on June 25, 2021, Olin </w:t>
      </w:r>
      <w:r w:rsidR="000F07D8">
        <w:t>also emailed Judge Guillemet</w:t>
      </w:r>
      <w:r w:rsidR="009F49DA">
        <w:t>, stating</w:t>
      </w:r>
      <w:r w:rsidR="00123443">
        <w:t>,</w:t>
      </w:r>
      <w:r w:rsidR="000F07D8">
        <w:t xml:space="preserve"> </w:t>
      </w:r>
      <w:r w:rsidR="008F16BE">
        <w:t>“</w:t>
      </w:r>
      <w:r w:rsidR="000F07D8">
        <w:t>You destroyed me with your</w:t>
      </w:r>
      <w:r>
        <w:t xml:space="preserve"> </w:t>
      </w:r>
      <w:r w:rsidR="000F07D8">
        <w:t xml:space="preserve">lies and incompetence. </w:t>
      </w:r>
      <w:r w:rsidR="0022044C">
        <w:t xml:space="preserve"> </w:t>
      </w:r>
      <w:r w:rsidR="000F07D8" w:rsidRPr="00116D33">
        <w:rPr>
          <w:u w:val="single"/>
        </w:rPr>
        <w:t>You should not be a judge</w:t>
      </w:r>
      <w:r w:rsidR="000F07D8">
        <w:t xml:space="preserve">. </w:t>
      </w:r>
      <w:r w:rsidR="0022044C">
        <w:t xml:space="preserve"> </w:t>
      </w:r>
      <w:r w:rsidR="000F07D8">
        <w:t xml:space="preserve">You are the real criminal. </w:t>
      </w:r>
      <w:r w:rsidR="0022044C">
        <w:t xml:space="preserve"> </w:t>
      </w:r>
      <w:r w:rsidR="000F07D8">
        <w:t>You lie and</w:t>
      </w:r>
      <w:r>
        <w:t xml:space="preserve"> </w:t>
      </w:r>
      <w:r w:rsidR="000F07D8">
        <w:t>violate laws</w:t>
      </w:r>
      <w:r>
        <w:t xml:space="preserve"> </w:t>
      </w:r>
      <w:r w:rsidR="000F07D8">
        <w:t xml:space="preserve">with ease and frequency. </w:t>
      </w:r>
      <w:r w:rsidR="0022044C">
        <w:t xml:space="preserve"> </w:t>
      </w:r>
      <w:r w:rsidR="000F07D8">
        <w:t xml:space="preserve">You are a despicable person. </w:t>
      </w:r>
      <w:r w:rsidR="0022044C">
        <w:t xml:space="preserve"> </w:t>
      </w:r>
      <w:r w:rsidR="000F07D8">
        <w:t>You are evil.</w:t>
      </w:r>
      <w:r w:rsidR="008F16BE">
        <w:t>”</w:t>
      </w:r>
      <w:r w:rsidR="000F07D8">
        <w:t xml:space="preserve"> </w:t>
      </w:r>
    </w:p>
    <w:p w14:paraId="132E3282" w14:textId="52DA8EF6" w:rsidR="001309BB" w:rsidRDefault="001309BB" w:rsidP="00191FF2">
      <w:pPr>
        <w:pStyle w:val="Heading3"/>
      </w:pPr>
      <w:r>
        <w:t xml:space="preserve">Olin </w:t>
      </w:r>
      <w:r w:rsidR="00191FF2">
        <w:t>E</w:t>
      </w:r>
      <w:r>
        <w:t xml:space="preserve">mails Commissioner Veasey and </w:t>
      </w:r>
      <w:r w:rsidR="00191FF2">
        <w:t>T</w:t>
      </w:r>
      <w:r>
        <w:t xml:space="preserve">hreatens </w:t>
      </w:r>
      <w:r w:rsidR="001D1609">
        <w:t>to</w:t>
      </w:r>
      <w:r w:rsidR="007614CA">
        <w:t xml:space="preserve"> Pay Someone to </w:t>
      </w:r>
      <w:r w:rsidR="00191FF2">
        <w:t>K</w:t>
      </w:r>
      <w:r w:rsidR="001D1609">
        <w:t xml:space="preserve">ill </w:t>
      </w:r>
      <w:r w:rsidR="00191FF2">
        <w:t>H</w:t>
      </w:r>
      <w:r>
        <w:t xml:space="preserve">er </w:t>
      </w:r>
      <w:r w:rsidR="00191FF2">
        <w:t>C</w:t>
      </w:r>
      <w:r>
        <w:t>hild</w:t>
      </w:r>
    </w:p>
    <w:p w14:paraId="04F95365" w14:textId="5EA32D24" w:rsidR="004856DF" w:rsidRDefault="000F07D8" w:rsidP="002D156C">
      <w:pPr>
        <w:autoSpaceDE w:val="0"/>
        <w:autoSpaceDN w:val="0"/>
        <w:adjustRightInd w:val="0"/>
        <w:ind w:firstLine="720"/>
        <w:rPr>
          <w:rFonts w:ascii="TimesNewRomanPSMT" w:hAnsi="TimesNewRomanPSMT" w:cs="TimesNewRomanPSMT"/>
          <w:szCs w:val="24"/>
        </w:rPr>
      </w:pPr>
      <w:r>
        <w:rPr>
          <w:rFonts w:ascii="TimesNewRomanPSMT" w:hAnsi="TimesNewRomanPSMT" w:cs="TimesNewRomanPSMT"/>
          <w:szCs w:val="24"/>
        </w:rPr>
        <w:t xml:space="preserve">Olin sent a third email on June 25, 2021, to Commissioner Veasey, </w:t>
      </w:r>
      <w:r w:rsidR="001D1609">
        <w:rPr>
          <w:rFonts w:ascii="TimesNewRomanPSMT" w:hAnsi="TimesNewRomanPSMT" w:cs="TimesNewRomanPSMT"/>
          <w:szCs w:val="24"/>
        </w:rPr>
        <w:t xml:space="preserve">with the subject line </w:t>
      </w:r>
      <w:r>
        <w:rPr>
          <w:rFonts w:ascii="TimesNewRomanPSMT" w:hAnsi="TimesNewRomanPSMT" w:cs="TimesNewRomanPSMT"/>
          <w:szCs w:val="24"/>
        </w:rPr>
        <w:t>“Goals”</w:t>
      </w:r>
      <w:r w:rsidR="001D1609">
        <w:rPr>
          <w:rFonts w:ascii="TimesNewRomanPSMT" w:hAnsi="TimesNewRomanPSMT" w:cs="TimesNewRomanPSMT"/>
          <w:szCs w:val="24"/>
        </w:rPr>
        <w:t xml:space="preserve"> and the body of the email stating</w:t>
      </w:r>
      <w:r w:rsidR="000B3488">
        <w:rPr>
          <w:rFonts w:ascii="TimesNewRomanPSMT" w:hAnsi="TimesNewRomanPSMT" w:cs="TimesNewRomanPSMT"/>
          <w:szCs w:val="24"/>
        </w:rPr>
        <w:t>,</w:t>
      </w:r>
      <w:r>
        <w:rPr>
          <w:rFonts w:ascii="TimesNewRomanPSMT" w:hAnsi="TimesNewRomanPSMT" w:cs="TimesNewRomanPSMT"/>
          <w:szCs w:val="24"/>
        </w:rPr>
        <w:t xml:space="preserve"> “If I ever won the lottery, I would pay someone</w:t>
      </w:r>
      <w:r w:rsidR="001D1609">
        <w:rPr>
          <w:rFonts w:ascii="TimesNewRomanPSMT" w:hAnsi="TimesNewRomanPSMT" w:cs="TimesNewRomanPSMT"/>
          <w:szCs w:val="24"/>
        </w:rPr>
        <w:t xml:space="preserve"> </w:t>
      </w:r>
      <w:r>
        <w:rPr>
          <w:rFonts w:ascii="TimesNewRomanPSMT" w:hAnsi="TimesNewRomanPSMT" w:cs="TimesNewRomanPSMT"/>
          <w:szCs w:val="24"/>
        </w:rPr>
        <w:t xml:space="preserve">to kill [Commissioner Veasey’s minor child, </w:t>
      </w:r>
      <w:r w:rsidR="00CA6EF4">
        <w:rPr>
          <w:rFonts w:ascii="TimesNewRomanPSMT" w:hAnsi="TimesNewRomanPSMT" w:cs="TimesNewRomanPSMT"/>
          <w:szCs w:val="24"/>
        </w:rPr>
        <w:t>‘</w:t>
      </w:r>
      <w:r>
        <w:rPr>
          <w:rFonts w:ascii="TimesNewRomanPSMT" w:hAnsi="TimesNewRomanPSMT" w:cs="TimesNewRomanPSMT"/>
          <w:szCs w:val="24"/>
        </w:rPr>
        <w:t>T</w:t>
      </w:r>
      <w:r w:rsidR="00CA6EF4">
        <w:rPr>
          <w:rFonts w:ascii="TimesNewRomanPSMT" w:hAnsi="TimesNewRomanPSMT" w:cs="TimesNewRomanPSMT"/>
          <w:szCs w:val="24"/>
        </w:rPr>
        <w:t>’</w:t>
      </w:r>
      <w:r>
        <w:rPr>
          <w:rFonts w:ascii="TimesNewRomanPSMT" w:hAnsi="TimesNewRomanPSMT" w:cs="TimesNewRomanPSMT"/>
          <w:szCs w:val="24"/>
        </w:rPr>
        <w:t>].”</w:t>
      </w:r>
      <w:r w:rsidR="001D1609">
        <w:rPr>
          <w:rStyle w:val="FootnoteReference"/>
          <w:rFonts w:ascii="TimesNewRomanPSMT" w:hAnsi="TimesNewRomanPSMT" w:cs="TimesNewRomanPSMT"/>
          <w:szCs w:val="24"/>
        </w:rPr>
        <w:footnoteReference w:id="11"/>
      </w:r>
      <w:r w:rsidR="001D1609">
        <w:rPr>
          <w:rFonts w:ascii="TimesNewRomanPSMT" w:hAnsi="TimesNewRomanPSMT" w:cs="TimesNewRomanPSMT"/>
          <w:szCs w:val="24"/>
        </w:rPr>
        <w:t xml:space="preserve"> </w:t>
      </w:r>
      <w:r w:rsidR="001D1609" w:rsidRPr="009E2696">
        <w:rPr>
          <w:rFonts w:ascii="TimesNewRomanPSMT" w:hAnsi="TimesNewRomanPSMT"/>
          <w:sz w:val="16"/>
        </w:rPr>
        <w:t xml:space="preserve"> </w:t>
      </w:r>
      <w:r w:rsidR="004856DF">
        <w:rPr>
          <w:rFonts w:ascii="TimesNewRomanPSMT" w:hAnsi="TimesNewRomanPSMT" w:cs="TimesNewRomanPSMT"/>
          <w:szCs w:val="24"/>
        </w:rPr>
        <w:t xml:space="preserve">Commissioner Veasey was frightened by Olin’s email and felt the need to protect herself and </w:t>
      </w:r>
      <w:r w:rsidR="005E50BD">
        <w:rPr>
          <w:rFonts w:ascii="TimesNewRomanPSMT" w:hAnsi="TimesNewRomanPSMT" w:cs="TimesNewRomanPSMT"/>
          <w:szCs w:val="24"/>
        </w:rPr>
        <w:t xml:space="preserve">her </w:t>
      </w:r>
      <w:r w:rsidR="004856DF">
        <w:rPr>
          <w:rFonts w:ascii="TimesNewRomanPSMT" w:hAnsi="TimesNewRomanPSMT" w:cs="TimesNewRomanPSMT"/>
          <w:szCs w:val="24"/>
        </w:rPr>
        <w:t xml:space="preserve">family.  </w:t>
      </w:r>
      <w:r w:rsidR="00EB1971">
        <w:rPr>
          <w:rFonts w:ascii="TimesNewRomanPSMT" w:hAnsi="TimesNewRomanPSMT" w:cs="TimesNewRomanPSMT"/>
          <w:szCs w:val="24"/>
        </w:rPr>
        <w:t>S</w:t>
      </w:r>
      <w:r w:rsidR="004856DF">
        <w:rPr>
          <w:rFonts w:ascii="TimesNewRomanPSMT" w:hAnsi="TimesNewRomanPSMT" w:cs="TimesNewRomanPSMT"/>
          <w:szCs w:val="24"/>
        </w:rPr>
        <w:t xml:space="preserve">he </w:t>
      </w:r>
      <w:r w:rsidR="00CC1A82">
        <w:rPr>
          <w:rFonts w:ascii="TimesNewRomanPSMT" w:hAnsi="TimesNewRomanPSMT" w:cs="TimesNewRomanPSMT"/>
          <w:szCs w:val="24"/>
        </w:rPr>
        <w:t>requested</w:t>
      </w:r>
      <w:r w:rsidR="004856DF">
        <w:rPr>
          <w:rFonts w:ascii="TimesNewRomanPSMT" w:hAnsi="TimesNewRomanPSMT" w:cs="TimesNewRomanPSMT"/>
          <w:szCs w:val="24"/>
        </w:rPr>
        <w:t xml:space="preserve"> her local police patrol her street and home</w:t>
      </w:r>
      <w:r w:rsidR="000B3488">
        <w:rPr>
          <w:rFonts w:ascii="TimesNewRomanPSMT" w:hAnsi="TimesNewRomanPSMT" w:cs="TimesNewRomanPSMT"/>
          <w:szCs w:val="24"/>
        </w:rPr>
        <w:t>,</w:t>
      </w:r>
      <w:r w:rsidR="004856DF">
        <w:rPr>
          <w:rFonts w:ascii="TimesNewRomanPSMT" w:hAnsi="TimesNewRomanPSMT" w:cs="TimesNewRomanPSMT"/>
          <w:szCs w:val="24"/>
        </w:rPr>
        <w:t xml:space="preserve"> and </w:t>
      </w:r>
      <w:r w:rsidR="000B3488">
        <w:rPr>
          <w:rFonts w:ascii="TimesNewRomanPSMT" w:hAnsi="TimesNewRomanPSMT" w:cs="TimesNewRomanPSMT"/>
          <w:szCs w:val="24"/>
        </w:rPr>
        <w:t xml:space="preserve">she </w:t>
      </w:r>
      <w:r w:rsidR="00EB1971">
        <w:rPr>
          <w:rFonts w:ascii="TimesNewRomanPSMT" w:hAnsi="TimesNewRomanPSMT" w:cs="TimesNewRomanPSMT"/>
          <w:szCs w:val="24"/>
        </w:rPr>
        <w:t xml:space="preserve">pursued </w:t>
      </w:r>
      <w:r w:rsidR="004856DF">
        <w:rPr>
          <w:rFonts w:ascii="TimesNewRomanPSMT" w:hAnsi="TimesNewRomanPSMT" w:cs="TimesNewRomanPSMT"/>
          <w:szCs w:val="24"/>
        </w:rPr>
        <w:t>a workplace restraining order against Olin</w:t>
      </w:r>
      <w:r w:rsidR="00C778E1">
        <w:rPr>
          <w:rFonts w:ascii="TimesNewRomanPSMT" w:hAnsi="TimesNewRomanPSMT" w:cs="TimesNewRomanPSMT"/>
          <w:szCs w:val="24"/>
        </w:rPr>
        <w:t>, which was granted</w:t>
      </w:r>
      <w:r w:rsidR="004856DF">
        <w:rPr>
          <w:rFonts w:ascii="TimesNewRomanPSMT" w:hAnsi="TimesNewRomanPSMT" w:cs="TimesNewRomanPSMT"/>
          <w:szCs w:val="24"/>
        </w:rPr>
        <w:t>.</w:t>
      </w:r>
      <w:r w:rsidR="00EB1971">
        <w:rPr>
          <w:rFonts w:ascii="TimesNewRomanPSMT" w:hAnsi="TimesNewRomanPSMT" w:cs="TimesNewRomanPSMT"/>
          <w:szCs w:val="24"/>
        </w:rPr>
        <w:t xml:space="preserve">  A Los Angeles</w:t>
      </w:r>
      <w:r w:rsidR="00BF6523">
        <w:rPr>
          <w:rFonts w:ascii="TimesNewRomanPSMT" w:hAnsi="TimesNewRomanPSMT" w:cs="TimesNewRomanPSMT"/>
          <w:szCs w:val="24"/>
        </w:rPr>
        <w:t xml:space="preserve"> County</w:t>
      </w:r>
      <w:r w:rsidR="00EB1971">
        <w:rPr>
          <w:rFonts w:ascii="TimesNewRomanPSMT" w:hAnsi="TimesNewRomanPSMT" w:cs="TimesNewRomanPSMT"/>
          <w:szCs w:val="24"/>
        </w:rPr>
        <w:t xml:space="preserve"> </w:t>
      </w:r>
      <w:r w:rsidR="00BF6523">
        <w:rPr>
          <w:rFonts w:ascii="TimesNewRomanPSMT" w:hAnsi="TimesNewRomanPSMT" w:cs="TimesNewRomanPSMT"/>
          <w:szCs w:val="24"/>
        </w:rPr>
        <w:t>s</w:t>
      </w:r>
      <w:r w:rsidR="004856DF">
        <w:rPr>
          <w:rFonts w:ascii="TimesNewRomanPSMT" w:hAnsi="TimesNewRomanPSMT" w:cs="TimesNewRomanPSMT"/>
          <w:szCs w:val="24"/>
        </w:rPr>
        <w:t xml:space="preserve">uperior </w:t>
      </w:r>
      <w:r w:rsidR="00BF6523">
        <w:rPr>
          <w:rFonts w:ascii="TimesNewRomanPSMT" w:hAnsi="TimesNewRomanPSMT" w:cs="TimesNewRomanPSMT"/>
          <w:szCs w:val="24"/>
        </w:rPr>
        <w:t>c</w:t>
      </w:r>
      <w:r w:rsidR="004856DF">
        <w:rPr>
          <w:rFonts w:ascii="TimesNewRomanPSMT" w:hAnsi="TimesNewRomanPSMT" w:cs="TimesNewRomanPSMT"/>
          <w:szCs w:val="24"/>
        </w:rPr>
        <w:t xml:space="preserve">ourt found “clear and convincing evidence of credible </w:t>
      </w:r>
      <w:r w:rsidR="004856DF" w:rsidRPr="00E42034">
        <w:rPr>
          <w:rFonts w:ascii="TimesNewRomanPSMT" w:hAnsi="TimesNewRomanPSMT" w:cs="TimesNewRomanPSMT"/>
          <w:szCs w:val="24"/>
        </w:rPr>
        <w:t>threats</w:t>
      </w:r>
      <w:r w:rsidR="004856DF">
        <w:rPr>
          <w:rFonts w:ascii="TimesNewRomanPSMT" w:hAnsi="TimesNewRomanPSMT" w:cs="TimesNewRomanPSMT"/>
          <w:szCs w:val="24"/>
        </w:rPr>
        <w:t xml:space="preserve"> of violence against Commissioner Veasey by [Olin]” following an evidentiary hearing </w:t>
      </w:r>
      <w:r w:rsidR="00F13440">
        <w:rPr>
          <w:rFonts w:ascii="TimesNewRomanPSMT" w:hAnsi="TimesNewRomanPSMT" w:cs="TimesNewRomanPSMT"/>
          <w:szCs w:val="24"/>
        </w:rPr>
        <w:t xml:space="preserve">on the </w:t>
      </w:r>
      <w:r w:rsidR="00E03E89">
        <w:rPr>
          <w:rFonts w:ascii="TimesNewRomanPSMT" w:hAnsi="TimesNewRomanPSMT" w:cs="TimesNewRomanPSMT"/>
          <w:szCs w:val="24"/>
        </w:rPr>
        <w:t xml:space="preserve">matter </w:t>
      </w:r>
      <w:r w:rsidR="004856DF">
        <w:rPr>
          <w:rFonts w:ascii="TimesNewRomanPSMT" w:hAnsi="TimesNewRomanPSMT" w:cs="TimesNewRomanPSMT"/>
          <w:szCs w:val="24"/>
        </w:rPr>
        <w:t xml:space="preserve">in October 2021.  </w:t>
      </w:r>
      <w:r w:rsidR="002D156C">
        <w:rPr>
          <w:rFonts w:ascii="TimesNewRomanPSMT" w:hAnsi="TimesNewRomanPSMT" w:cs="TimesNewRomanPSMT"/>
          <w:szCs w:val="24"/>
        </w:rPr>
        <w:t>During the hearing, Olin denied having sent the threatening email but conceded that he had sent other</w:t>
      </w:r>
      <w:r w:rsidR="00A360AA">
        <w:rPr>
          <w:rFonts w:ascii="TimesNewRomanPSMT" w:hAnsi="TimesNewRomanPSMT" w:cs="TimesNewRomanPSMT"/>
          <w:szCs w:val="24"/>
        </w:rPr>
        <w:t xml:space="preserve"> emails</w:t>
      </w:r>
      <w:r w:rsidR="002D156C">
        <w:rPr>
          <w:rFonts w:ascii="TimesNewRomanPSMT" w:hAnsi="TimesNewRomanPSMT" w:cs="TimesNewRomanPSMT"/>
          <w:szCs w:val="24"/>
        </w:rPr>
        <w:t xml:space="preserve"> to Commissioner Veasey</w:t>
      </w:r>
      <w:r w:rsidR="00A360AA">
        <w:rPr>
          <w:rFonts w:ascii="TimesNewRomanPSMT" w:hAnsi="TimesNewRomanPSMT" w:cs="TimesNewRomanPSMT"/>
          <w:szCs w:val="24"/>
        </w:rPr>
        <w:t>.  Olin claimed he</w:t>
      </w:r>
      <w:r w:rsidR="002D156C">
        <w:rPr>
          <w:rFonts w:ascii="TimesNewRomanPSMT" w:hAnsi="TimesNewRomanPSMT" w:cs="TimesNewRomanPSMT"/>
          <w:szCs w:val="24"/>
        </w:rPr>
        <w:t xml:space="preserve"> was a “victim of Glenda Veasey</w:t>
      </w:r>
      <w:r w:rsidR="000B3488">
        <w:rPr>
          <w:rFonts w:ascii="TimesNewRomanPSMT" w:hAnsi="TimesNewRomanPSMT" w:cs="TimesNewRomanPSMT"/>
          <w:szCs w:val="24"/>
        </w:rPr>
        <w:t>,</w:t>
      </w:r>
      <w:r w:rsidR="002D156C">
        <w:rPr>
          <w:rFonts w:ascii="TimesNewRomanPSMT" w:hAnsi="TimesNewRomanPSMT" w:cs="TimesNewRomanPSMT"/>
          <w:szCs w:val="24"/>
        </w:rPr>
        <w:t xml:space="preserve">” </w:t>
      </w:r>
      <w:r w:rsidR="00A360AA">
        <w:rPr>
          <w:rFonts w:ascii="TimesNewRomanPSMT" w:hAnsi="TimesNewRomanPSMT" w:cs="TimesNewRomanPSMT"/>
          <w:szCs w:val="24"/>
        </w:rPr>
        <w:t xml:space="preserve">stating that she </w:t>
      </w:r>
      <w:r w:rsidR="002D156C">
        <w:rPr>
          <w:rFonts w:ascii="TimesNewRomanPSMT" w:hAnsi="TimesNewRomanPSMT" w:cs="TimesNewRomanPSMT"/>
          <w:szCs w:val="24"/>
        </w:rPr>
        <w:t>had ruined his life “[b]</w:t>
      </w:r>
      <w:proofErr w:type="spellStart"/>
      <w:r w:rsidR="002D156C">
        <w:rPr>
          <w:rFonts w:ascii="TimesNewRomanPSMT" w:hAnsi="TimesNewRomanPSMT" w:cs="TimesNewRomanPSMT"/>
          <w:szCs w:val="24"/>
        </w:rPr>
        <w:t>ecause</w:t>
      </w:r>
      <w:proofErr w:type="spellEnd"/>
      <w:r w:rsidR="002D156C">
        <w:rPr>
          <w:rFonts w:ascii="TimesNewRomanPSMT" w:hAnsi="TimesNewRomanPSMT" w:cs="TimesNewRomanPSMT"/>
          <w:szCs w:val="24"/>
        </w:rPr>
        <w:t xml:space="preserve"> when someone takes your child away from you, it’s an incredibly, incredibly, incredibly soul-wrenching experience.</w:t>
      </w:r>
      <w:r w:rsidR="00A360AA">
        <w:rPr>
          <w:rFonts w:ascii="TimesNewRomanPSMT" w:hAnsi="TimesNewRomanPSMT" w:cs="TimesNewRomanPSMT"/>
          <w:szCs w:val="24"/>
        </w:rPr>
        <w:t xml:space="preserve">”  </w:t>
      </w:r>
      <w:r w:rsidR="002D156C">
        <w:rPr>
          <w:rFonts w:ascii="TimesNewRomanPSMT" w:hAnsi="TimesNewRomanPSMT" w:cs="TimesNewRomanPSMT"/>
          <w:szCs w:val="24"/>
        </w:rPr>
        <w:t xml:space="preserve">He further </w:t>
      </w:r>
      <w:r w:rsidR="00A360AA">
        <w:rPr>
          <w:rFonts w:ascii="TimesNewRomanPSMT" w:hAnsi="TimesNewRomanPSMT" w:cs="TimesNewRomanPSMT"/>
          <w:szCs w:val="24"/>
        </w:rPr>
        <w:t>complained that</w:t>
      </w:r>
      <w:r w:rsidR="002D156C">
        <w:rPr>
          <w:rFonts w:ascii="TimesNewRomanPSMT" w:hAnsi="TimesNewRomanPSMT" w:cs="TimesNewRomanPSMT"/>
          <w:szCs w:val="24"/>
        </w:rPr>
        <w:t xml:space="preserve"> Commission</w:t>
      </w:r>
      <w:r w:rsidR="00C052DD">
        <w:rPr>
          <w:rFonts w:ascii="TimesNewRomanPSMT" w:hAnsi="TimesNewRomanPSMT" w:cs="TimesNewRomanPSMT"/>
          <w:szCs w:val="24"/>
        </w:rPr>
        <w:t>er</w:t>
      </w:r>
      <w:r w:rsidR="002D156C">
        <w:rPr>
          <w:rFonts w:ascii="TimesNewRomanPSMT" w:hAnsi="TimesNewRomanPSMT" w:cs="TimesNewRomanPSMT"/>
          <w:szCs w:val="24"/>
        </w:rPr>
        <w:t xml:space="preserve"> </w:t>
      </w:r>
      <w:r w:rsidR="00A360AA">
        <w:rPr>
          <w:rFonts w:ascii="TimesNewRomanPSMT" w:hAnsi="TimesNewRomanPSMT" w:cs="TimesNewRomanPSMT"/>
          <w:szCs w:val="24"/>
        </w:rPr>
        <w:t xml:space="preserve">Veasey </w:t>
      </w:r>
      <w:r w:rsidR="002D156C">
        <w:rPr>
          <w:rFonts w:ascii="TimesNewRomanPSMT" w:hAnsi="TimesNewRomanPSMT" w:cs="TimesNewRomanPSMT"/>
          <w:szCs w:val="24"/>
        </w:rPr>
        <w:t xml:space="preserve">was “using this [email] as her excuse to get a restraining order,” pointing out that he had also sent emails to Judge Riff and he had not filed for a restraining order.  </w:t>
      </w:r>
    </w:p>
    <w:p w14:paraId="623F0F7A" w14:textId="105B2DA8" w:rsidR="001D1609" w:rsidRPr="001D1609" w:rsidRDefault="004856DF" w:rsidP="002D156C">
      <w:pPr>
        <w:autoSpaceDE w:val="0"/>
        <w:autoSpaceDN w:val="0"/>
        <w:adjustRightInd w:val="0"/>
        <w:ind w:firstLine="720"/>
        <w:rPr>
          <w:rFonts w:ascii="TimesNewRomanPSMT" w:hAnsi="TimesNewRomanPSMT" w:cs="TimesNewRomanPSMT"/>
          <w:szCs w:val="24"/>
        </w:rPr>
      </w:pPr>
      <w:r>
        <w:rPr>
          <w:rFonts w:ascii="TimesNewRomanPSMT" w:hAnsi="TimesNewRomanPSMT" w:cs="TimesNewRomanPSMT"/>
          <w:szCs w:val="24"/>
        </w:rPr>
        <w:t>At the disciplinary trial, t</w:t>
      </w:r>
      <w:r w:rsidR="002C6BC9">
        <w:rPr>
          <w:rFonts w:ascii="TimesNewRomanPSMT" w:hAnsi="TimesNewRomanPSMT" w:cs="TimesNewRomanPSMT"/>
          <w:szCs w:val="24"/>
        </w:rPr>
        <w:t xml:space="preserve">he hearing judge rejected </w:t>
      </w:r>
      <w:r w:rsidR="00275F17">
        <w:rPr>
          <w:rFonts w:ascii="TimesNewRomanPSMT" w:hAnsi="TimesNewRomanPSMT" w:cs="TimesNewRomanPSMT"/>
          <w:szCs w:val="24"/>
        </w:rPr>
        <w:t xml:space="preserve">as untrue </w:t>
      </w:r>
      <w:r w:rsidR="002C6BC9">
        <w:rPr>
          <w:rFonts w:ascii="TimesNewRomanPSMT" w:hAnsi="TimesNewRomanPSMT" w:cs="TimesNewRomanPSMT"/>
          <w:szCs w:val="24"/>
        </w:rPr>
        <w:t xml:space="preserve">Olin’s testimony that he did not </w:t>
      </w:r>
      <w:r w:rsidR="00D80B68">
        <w:rPr>
          <w:rFonts w:ascii="TimesNewRomanPSMT" w:hAnsi="TimesNewRomanPSMT" w:cs="TimesNewRomanPSMT"/>
          <w:szCs w:val="24"/>
        </w:rPr>
        <w:t>send the threatening email.</w:t>
      </w:r>
      <w:r w:rsidR="002D156C">
        <w:rPr>
          <w:rFonts w:ascii="TimesNewRomanPSMT" w:hAnsi="TimesNewRomanPSMT" w:cs="TimesNewRomanPSMT"/>
          <w:szCs w:val="24"/>
        </w:rPr>
        <w:t xml:space="preserve">  </w:t>
      </w:r>
      <w:r w:rsidR="00D80B68">
        <w:rPr>
          <w:rFonts w:ascii="TimesNewRomanPSMT" w:hAnsi="TimesNewRomanPSMT" w:cs="TimesNewRomanPSMT"/>
          <w:szCs w:val="24"/>
        </w:rPr>
        <w:t xml:space="preserve">The judge </w:t>
      </w:r>
      <w:r w:rsidR="00C052DD">
        <w:rPr>
          <w:rFonts w:ascii="TimesNewRomanPSMT" w:hAnsi="TimesNewRomanPSMT" w:cs="TimesNewRomanPSMT"/>
          <w:szCs w:val="24"/>
        </w:rPr>
        <w:t>considered additional</w:t>
      </w:r>
      <w:r w:rsidR="00D80B68">
        <w:rPr>
          <w:rFonts w:ascii="TimesNewRomanPSMT" w:hAnsi="TimesNewRomanPSMT" w:cs="TimesNewRomanPSMT"/>
          <w:szCs w:val="24"/>
        </w:rPr>
        <w:t xml:space="preserve"> evidence—including that the email was sent from </w:t>
      </w:r>
      <w:r w:rsidRPr="004856DF">
        <w:rPr>
          <w:rFonts w:ascii="TimesNewRomanPSMT" w:hAnsi="TimesNewRomanPSMT" w:cs="TimesNewRomanPSMT"/>
          <w:szCs w:val="24"/>
        </w:rPr>
        <w:t>veaseyvictims@gmail.com</w:t>
      </w:r>
      <w:r>
        <w:rPr>
          <w:rFonts w:ascii="TimesNewRomanPSMT" w:hAnsi="TimesNewRomanPSMT" w:cs="TimesNewRomanPSMT"/>
          <w:szCs w:val="24"/>
        </w:rPr>
        <w:t xml:space="preserve"> (</w:t>
      </w:r>
      <w:r w:rsidRPr="004856DF">
        <w:rPr>
          <w:rFonts w:ascii="TimesNewRomanPSMT" w:hAnsi="TimesNewRomanPSMT" w:cs="TimesNewRomanPSMT"/>
          <w:szCs w:val="24"/>
        </w:rPr>
        <w:t>an</w:t>
      </w:r>
      <w:r>
        <w:rPr>
          <w:rFonts w:ascii="TimesNewRomanPSMT" w:hAnsi="TimesNewRomanPSMT" w:cs="TimesNewRomanPSMT"/>
          <w:szCs w:val="24"/>
        </w:rPr>
        <w:t xml:space="preserve"> </w:t>
      </w:r>
      <w:r w:rsidR="00D80B68">
        <w:rPr>
          <w:rFonts w:ascii="TimesNewRomanPSMT" w:hAnsi="TimesNewRomanPSMT" w:cs="TimesNewRomanPSMT"/>
          <w:szCs w:val="24"/>
        </w:rPr>
        <w:t>account Olin controlled and had used to send emails to other judicial officers</w:t>
      </w:r>
      <w:r w:rsidR="002D156C">
        <w:rPr>
          <w:rFonts w:ascii="TimesNewRomanPSMT" w:hAnsi="TimesNewRomanPSMT" w:cs="TimesNewRomanPSMT"/>
          <w:szCs w:val="24"/>
        </w:rPr>
        <w:t xml:space="preserve">) </w:t>
      </w:r>
      <w:r>
        <w:rPr>
          <w:rFonts w:ascii="TimesNewRomanPSMT" w:hAnsi="TimesNewRomanPSMT" w:cs="TimesNewRomanPSMT"/>
          <w:szCs w:val="24"/>
        </w:rPr>
        <w:t xml:space="preserve">coupled with </w:t>
      </w:r>
      <w:r w:rsidR="002D156C">
        <w:rPr>
          <w:rFonts w:ascii="TimesNewRomanPSMT" w:hAnsi="TimesNewRomanPSMT" w:cs="TimesNewRomanPSMT"/>
          <w:szCs w:val="24"/>
        </w:rPr>
        <w:t>Olin</w:t>
      </w:r>
      <w:r w:rsidR="00D80B68">
        <w:rPr>
          <w:rFonts w:ascii="TimesNewRomanPSMT" w:hAnsi="TimesNewRomanPSMT" w:cs="TimesNewRomanPSMT"/>
          <w:szCs w:val="24"/>
        </w:rPr>
        <w:t xml:space="preserve"> sending several other emails to judges that </w:t>
      </w:r>
      <w:r>
        <w:rPr>
          <w:rFonts w:ascii="TimesNewRomanPSMT" w:hAnsi="TimesNewRomanPSMT" w:cs="TimesNewRomanPSMT"/>
          <w:szCs w:val="24"/>
        </w:rPr>
        <w:t xml:space="preserve">same </w:t>
      </w:r>
      <w:r w:rsidR="00D80B68">
        <w:rPr>
          <w:rFonts w:ascii="TimesNewRomanPSMT" w:hAnsi="TimesNewRomanPSMT" w:cs="TimesNewRomanPSMT"/>
          <w:szCs w:val="24"/>
        </w:rPr>
        <w:t>day conveying his thoughts on being victimized—</w:t>
      </w:r>
      <w:r w:rsidR="00C052DD">
        <w:rPr>
          <w:rFonts w:ascii="TimesNewRomanPSMT" w:hAnsi="TimesNewRomanPSMT" w:cs="TimesNewRomanPSMT"/>
          <w:szCs w:val="24"/>
        </w:rPr>
        <w:t xml:space="preserve">supporting the fact </w:t>
      </w:r>
      <w:r w:rsidR="00D80B68">
        <w:rPr>
          <w:rFonts w:ascii="TimesNewRomanPSMT" w:hAnsi="TimesNewRomanPSMT" w:cs="TimesNewRomanPSMT"/>
          <w:szCs w:val="24"/>
        </w:rPr>
        <w:t>that Olin was the author</w:t>
      </w:r>
      <w:r w:rsidR="00C052DD">
        <w:rPr>
          <w:rFonts w:ascii="TimesNewRomanPSMT" w:hAnsi="TimesNewRomanPSMT" w:cs="TimesNewRomanPSMT"/>
          <w:szCs w:val="24"/>
        </w:rPr>
        <w:t xml:space="preserve"> of the threatening email to Commissioner Veasey</w:t>
      </w:r>
      <w:r w:rsidR="00D80B68">
        <w:rPr>
          <w:rFonts w:ascii="TimesNewRomanPSMT" w:hAnsi="TimesNewRomanPSMT" w:cs="TimesNewRomanPSMT"/>
          <w:szCs w:val="24"/>
        </w:rPr>
        <w:t>.</w:t>
      </w:r>
      <w:r w:rsidR="00D80B68">
        <w:rPr>
          <w:rStyle w:val="FootnoteReference"/>
          <w:rFonts w:ascii="TimesNewRomanPSMT" w:hAnsi="TimesNewRomanPSMT" w:cs="TimesNewRomanPSMT"/>
          <w:szCs w:val="24"/>
        </w:rPr>
        <w:footnoteReference w:id="12"/>
      </w:r>
      <w:r w:rsidR="00D80B68">
        <w:rPr>
          <w:rFonts w:ascii="TimesNewRomanPSMT" w:hAnsi="TimesNewRomanPSMT" w:cs="TimesNewRomanPSMT"/>
          <w:szCs w:val="24"/>
        </w:rPr>
        <w:t xml:space="preserve">  </w:t>
      </w:r>
    </w:p>
    <w:p w14:paraId="1EADD0D1" w14:textId="0D28EE36" w:rsidR="001309BB" w:rsidRDefault="001309BB" w:rsidP="008429B8">
      <w:pPr>
        <w:pStyle w:val="Heading3"/>
      </w:pPr>
      <w:r>
        <w:t xml:space="preserve">Olin </w:t>
      </w:r>
      <w:r w:rsidR="008429B8">
        <w:t>E</w:t>
      </w:r>
      <w:r>
        <w:t xml:space="preserve">mails Judge Riff </w:t>
      </w:r>
      <w:r w:rsidR="00440AA8">
        <w:t xml:space="preserve">to </w:t>
      </w:r>
      <w:r w:rsidR="008429B8">
        <w:t>M</w:t>
      </w:r>
      <w:r w:rsidR="00440AA8">
        <w:t>ake a</w:t>
      </w:r>
      <w:r>
        <w:t xml:space="preserve"> </w:t>
      </w:r>
      <w:r w:rsidR="008429B8">
        <w:t>C</w:t>
      </w:r>
      <w:r>
        <w:t xml:space="preserve">omplaint </w:t>
      </w:r>
      <w:r w:rsidR="008429B8">
        <w:t>A</w:t>
      </w:r>
      <w:r>
        <w:t>gainst Judge Powell</w:t>
      </w:r>
    </w:p>
    <w:p w14:paraId="627707B2" w14:textId="0DBA2C58" w:rsidR="00985452" w:rsidRDefault="002D156C" w:rsidP="0028010B">
      <w:pPr>
        <w:ind w:firstLine="720"/>
      </w:pPr>
      <w:r>
        <w:t xml:space="preserve">On July 2, 2021, Olin emailed Judge Riff, </w:t>
      </w:r>
      <w:r w:rsidR="00275BA2">
        <w:t xml:space="preserve">with </w:t>
      </w:r>
      <w:r>
        <w:t>the subject line, “Michael Powell is Apparently</w:t>
      </w:r>
      <w:r w:rsidR="00275BA2">
        <w:t xml:space="preserve"> </w:t>
      </w:r>
      <w:r>
        <w:t xml:space="preserve">Illiterate.”  </w:t>
      </w:r>
      <w:r w:rsidR="00126B04">
        <w:t>Olin began the email</w:t>
      </w:r>
      <w:r>
        <w:t xml:space="preserve"> by stating, “THIS IS A FORMAL COMPLAINT</w:t>
      </w:r>
      <w:r w:rsidR="00275BA2">
        <w:t xml:space="preserve"> </w:t>
      </w:r>
      <w:r>
        <w:t>ABOUT THE ARROGANT ASS WHO REGULARLY SKIPS READING PLEADINGS, THE</w:t>
      </w:r>
      <w:r w:rsidR="00275BA2">
        <w:t xml:space="preserve"> </w:t>
      </w:r>
      <w:r>
        <w:t xml:space="preserve">DISHONORABLE JUDGE MIKEY POWELL.”  </w:t>
      </w:r>
      <w:r w:rsidR="00126B04">
        <w:t>He</w:t>
      </w:r>
      <w:r>
        <w:t xml:space="preserve"> complained about various rulings made by Judge Powell and claimed that </w:t>
      </w:r>
      <w:r w:rsidR="00761FF1">
        <w:t>the j</w:t>
      </w:r>
      <w:r>
        <w:t xml:space="preserve">udge “regularly skips reading pleadings.”  </w:t>
      </w:r>
      <w:r w:rsidR="00C56FF6">
        <w:t>Olin c</w:t>
      </w:r>
      <w:r w:rsidR="0075454D">
        <w:t>los</w:t>
      </w:r>
      <w:r w:rsidR="00C56FF6">
        <w:t>ed</w:t>
      </w:r>
      <w:r w:rsidR="009508E8">
        <w:t xml:space="preserve"> with the following</w:t>
      </w:r>
      <w:r w:rsidR="00C56FF6">
        <w:t>:</w:t>
      </w:r>
      <w:r>
        <w:t xml:space="preserve"> “YOU DON’T </w:t>
      </w:r>
      <w:proofErr w:type="gramStart"/>
      <w:r>
        <w:t>GIVE A SHIT</w:t>
      </w:r>
      <w:proofErr w:type="gramEnd"/>
      <w:r>
        <w:t xml:space="preserve"> ABOUT THE LAW. </w:t>
      </w:r>
      <w:r w:rsidR="006633CD">
        <w:t xml:space="preserve"> </w:t>
      </w:r>
      <w:r>
        <w:t xml:space="preserve">YOU DON’T </w:t>
      </w:r>
      <w:proofErr w:type="gramStart"/>
      <w:r>
        <w:t>GIVE A SHIT</w:t>
      </w:r>
      <w:proofErr w:type="gramEnd"/>
      <w:r>
        <w:t xml:space="preserve"> ABOUT FAMILIES. </w:t>
      </w:r>
      <w:r w:rsidR="006633CD">
        <w:t xml:space="preserve"> </w:t>
      </w:r>
      <w:r>
        <w:t xml:space="preserve">YOU DON’T </w:t>
      </w:r>
      <w:proofErr w:type="gramStart"/>
      <w:r>
        <w:t>GIVE A SHIT</w:t>
      </w:r>
      <w:proofErr w:type="gramEnd"/>
      <w:r>
        <w:t xml:space="preserve"> ABOUT KIDS. YOU ARE AN EVIL PERSON.</w:t>
      </w:r>
      <w:r w:rsidR="005C559E">
        <w:t xml:space="preserve">  </w:t>
      </w:r>
      <w:r w:rsidR="008D319D" w:rsidRPr="00F61906">
        <w:t>[¶]</w:t>
      </w:r>
      <w:r w:rsidR="008D319D">
        <w:t xml:space="preserve"> </w:t>
      </w:r>
      <w:r w:rsidR="00154155">
        <w:t xml:space="preserve"> </w:t>
      </w:r>
      <w:r>
        <w:t xml:space="preserve">Please allow my case to be transferred to Tulare County, where the judges are not as incompetent as you and Mikey are.” </w:t>
      </w:r>
    </w:p>
    <w:p w14:paraId="4215B53B" w14:textId="54828675" w:rsidR="00C36E0C" w:rsidRPr="00CC54D2" w:rsidRDefault="002D156C" w:rsidP="0028010B">
      <w:pPr>
        <w:ind w:firstLine="720"/>
      </w:pPr>
      <w:r w:rsidRPr="00F61906">
        <w:t>A few hours after sending the July 2 email, Olin followed up by sending a second email to Judge Riff as a “post-script,” noting his much more positive experience having just appeared in front of a Tulare County judge.  Olin further stated:</w:t>
      </w:r>
      <w:r w:rsidR="008867ED">
        <w:t xml:space="preserve"> “</w:t>
      </w:r>
      <w:r w:rsidRPr="00F61906">
        <w:t xml:space="preserve">I was trying to keep my PTSD in check, but this morning I had seen yet another posting on The Robing Room by yet another victim of the Apparently Illiterate Incompetent Arrogant Ass Mikey Powell. </w:t>
      </w:r>
      <w:r w:rsidR="008867ED">
        <w:t xml:space="preserve"> </w:t>
      </w:r>
      <w:r w:rsidRPr="00F61906">
        <w:t>[¶]</w:t>
      </w:r>
      <w:r w:rsidR="001F65BA">
        <w:t xml:space="preserve">  [Y]</w:t>
      </w:r>
      <w:proofErr w:type="spellStart"/>
      <w:r w:rsidRPr="00F61906">
        <w:t>ou</w:t>
      </w:r>
      <w:proofErr w:type="spellEnd"/>
      <w:r w:rsidRPr="00F61906">
        <w:t xml:space="preserve"> judges and your flying monkeys at the</w:t>
      </w:r>
      <w:r w:rsidR="00C36E0C" w:rsidRPr="00F61906">
        <w:t xml:space="preserve"> </w:t>
      </w:r>
      <w:r w:rsidRPr="00F61906">
        <w:t xml:space="preserve">LASD make Los Angeles County a tyrannical lawless place. </w:t>
      </w:r>
      <w:r w:rsidR="001A1B19">
        <w:t xml:space="preserve"> </w:t>
      </w:r>
      <w:r w:rsidRPr="00F61906">
        <w:t xml:space="preserve">[¶] </w:t>
      </w:r>
      <w:r w:rsidR="001A1B19">
        <w:t xml:space="preserve"> </w:t>
      </w:r>
      <w:r w:rsidRPr="00F61906">
        <w:t>I</w:t>
      </w:r>
      <w:r w:rsidR="00C36E0C" w:rsidRPr="00F61906">
        <w:t xml:space="preserve"> </w:t>
      </w:r>
      <w:r w:rsidRPr="00F61906">
        <w:t xml:space="preserve">will try again to refrain from contacting you directly. </w:t>
      </w:r>
      <w:r w:rsidR="00957F64">
        <w:t xml:space="preserve"> </w:t>
      </w:r>
      <w:r w:rsidRPr="00F61906">
        <w:t>Please</w:t>
      </w:r>
      <w:r w:rsidR="00C36E0C" w:rsidRPr="00F61906">
        <w:t xml:space="preserve"> </w:t>
      </w:r>
      <w:r w:rsidRPr="00F61906">
        <w:t>continue to do nothing but empower the abuse and incompetence</w:t>
      </w:r>
      <w:r w:rsidR="00C36E0C" w:rsidRPr="00F61906">
        <w:t xml:space="preserve"> </w:t>
      </w:r>
      <w:r w:rsidRPr="00F61906">
        <w:t xml:space="preserve">of </w:t>
      </w:r>
      <w:proofErr w:type="spellStart"/>
      <w:r w:rsidRPr="003933CD">
        <w:t>Skeazy</w:t>
      </w:r>
      <w:proofErr w:type="spellEnd"/>
      <w:r w:rsidRPr="00F61906">
        <w:t xml:space="preserve"> Veasey and Mikey Powell. </w:t>
      </w:r>
      <w:r w:rsidR="00957F64">
        <w:t xml:space="preserve"> </w:t>
      </w:r>
      <w:r w:rsidRPr="00F61906">
        <w:t>I expect nothing else from</w:t>
      </w:r>
      <w:r w:rsidR="00C36E0C" w:rsidRPr="00F61906">
        <w:t xml:space="preserve"> </w:t>
      </w:r>
      <w:r w:rsidRPr="00F61906">
        <w:t>you, tyrant.</w:t>
      </w:r>
      <w:r w:rsidR="00957F64">
        <w:t>”</w:t>
      </w:r>
      <w:r w:rsidR="00C36E0C">
        <w:t xml:space="preserve"> </w:t>
      </w:r>
    </w:p>
    <w:p w14:paraId="78927F41" w14:textId="7F9CF882" w:rsidR="001309BB" w:rsidRDefault="00365294" w:rsidP="008429B8">
      <w:pPr>
        <w:pStyle w:val="Heading2"/>
      </w:pPr>
      <w:r>
        <w:t xml:space="preserve">A </w:t>
      </w:r>
      <w:r w:rsidR="008429B8">
        <w:t>C</w:t>
      </w:r>
      <w:r>
        <w:t xml:space="preserve">riminal </w:t>
      </w:r>
      <w:r w:rsidR="008429B8">
        <w:t>M</w:t>
      </w:r>
      <w:r>
        <w:t xml:space="preserve">atter </w:t>
      </w:r>
      <w:r w:rsidR="006603DB">
        <w:t>wa</w:t>
      </w:r>
      <w:r>
        <w:t xml:space="preserve">s </w:t>
      </w:r>
      <w:r w:rsidR="008429B8">
        <w:t>I</w:t>
      </w:r>
      <w:r>
        <w:t xml:space="preserve">nitiated </w:t>
      </w:r>
      <w:r w:rsidR="008429B8">
        <w:t>A</w:t>
      </w:r>
      <w:r>
        <w:t xml:space="preserve">gainst Olin for </w:t>
      </w:r>
      <w:r w:rsidR="008429B8">
        <w:t>V</w:t>
      </w:r>
      <w:r>
        <w:t xml:space="preserve">iolating </w:t>
      </w:r>
      <w:r w:rsidR="0063361F">
        <w:t xml:space="preserve">the November 2018 </w:t>
      </w:r>
      <w:r w:rsidR="00275BA2">
        <w:t>DVRO</w:t>
      </w:r>
      <w:r w:rsidR="00E01C5F">
        <w:t xml:space="preserve"> Commissioner Veasey </w:t>
      </w:r>
      <w:r w:rsidR="008429B8">
        <w:t>G</w:t>
      </w:r>
      <w:r w:rsidR="00E01C5F">
        <w:t>ranted to Kelly</w:t>
      </w:r>
    </w:p>
    <w:p w14:paraId="5DB2B777" w14:textId="31A5DAE9" w:rsidR="00CC54D2" w:rsidRPr="003F5960" w:rsidRDefault="00CC54D2" w:rsidP="00CC54D2">
      <w:pPr>
        <w:ind w:firstLine="720"/>
        <w:rPr>
          <w:b/>
          <w:bCs/>
        </w:rPr>
      </w:pPr>
      <w:r>
        <w:t xml:space="preserve">On December 21, 2018, while </w:t>
      </w:r>
      <w:r w:rsidR="00E01C5F">
        <w:t xml:space="preserve">Kelly’s DVRO </w:t>
      </w:r>
      <w:r>
        <w:t>restraining order was in effect, Olin emailed Silver, threatening a lawsuit against Kelly.  He stated</w:t>
      </w:r>
      <w:r w:rsidR="005F7B22">
        <w:t>,</w:t>
      </w:r>
      <w:r>
        <w:t xml:space="preserve"> “</w:t>
      </w:r>
      <w:r w:rsidR="00A23479">
        <w:t>As</w:t>
      </w:r>
      <w:r>
        <w:t xml:space="preserve"> you told me when you were threatening my law license: You better watch out. </w:t>
      </w:r>
      <w:r w:rsidR="00B2141B">
        <w:t xml:space="preserve"> </w:t>
      </w:r>
      <w:r>
        <w:t xml:space="preserve">The </w:t>
      </w:r>
      <w:proofErr w:type="gramStart"/>
      <w:r>
        <w:t>Cunt</w:t>
      </w:r>
      <w:proofErr w:type="gramEnd"/>
      <w:r>
        <w:t xml:space="preserve"> is supposed to have a real estate </w:t>
      </w:r>
      <w:r>
        <w:rPr>
          <w:rFonts w:ascii="TimesNewRomanPSMT" w:hAnsi="TimesNewRomanPSMT" w:cs="TimesNewRomanPSMT"/>
          <w:szCs w:val="24"/>
        </w:rPr>
        <w:t xml:space="preserve">license or at least be registered . . . The </w:t>
      </w:r>
      <w:proofErr w:type="gramStart"/>
      <w:r>
        <w:rPr>
          <w:rFonts w:ascii="TimesNewRomanPSMT" w:hAnsi="TimesNewRomanPSMT" w:cs="TimesNewRomanPSMT"/>
          <w:szCs w:val="24"/>
        </w:rPr>
        <w:t>Cunt</w:t>
      </w:r>
      <w:proofErr w:type="gramEnd"/>
      <w:r>
        <w:rPr>
          <w:rFonts w:ascii="TimesNewRomanPSMT" w:hAnsi="TimesNewRomanPSMT" w:cs="TimesNewRomanPSMT"/>
          <w:szCs w:val="24"/>
        </w:rPr>
        <w:t xml:space="preserve"> done fucked up going after mine when she doesn’t</w:t>
      </w:r>
      <w:r>
        <w:t xml:space="preserve"> </w:t>
      </w:r>
      <w:r>
        <w:rPr>
          <w:rFonts w:ascii="TimesNewRomanPSMT" w:hAnsi="TimesNewRomanPSMT" w:cs="TimesNewRomanPSMT"/>
          <w:szCs w:val="24"/>
        </w:rPr>
        <w:t xml:space="preserve">even have hers.”  </w:t>
      </w:r>
      <w:r w:rsidR="00E01C5F">
        <w:rPr>
          <w:rFonts w:ascii="TimesNewRomanPSMT" w:hAnsi="TimesNewRomanPSMT" w:cs="TimesNewRomanPSMT"/>
          <w:szCs w:val="24"/>
        </w:rPr>
        <w:t>He further stated, “</w:t>
      </w:r>
      <w:r>
        <w:rPr>
          <w:rFonts w:ascii="TimesNewRomanPSMT" w:hAnsi="TimesNewRomanPSMT" w:cs="TimesNewRomanPSMT"/>
          <w:szCs w:val="24"/>
        </w:rPr>
        <w:t>Finally, her taunting email from</w:t>
      </w:r>
      <w:r>
        <w:t xml:space="preserve"> </w:t>
      </w:r>
      <w:r>
        <w:rPr>
          <w:rFonts w:ascii="TimesNewRomanPSMT" w:hAnsi="TimesNewRomanPSMT" w:cs="TimesNewRomanPSMT"/>
          <w:szCs w:val="24"/>
        </w:rPr>
        <w:t xml:space="preserve">today intentionally disturbed my peace and we know what follows that don’t we?” </w:t>
      </w:r>
      <w:r w:rsidR="0038302B">
        <w:rPr>
          <w:rFonts w:ascii="TimesNewRomanPSMT" w:hAnsi="TimesNewRomanPSMT" w:cs="TimesNewRomanPSMT"/>
          <w:szCs w:val="24"/>
        </w:rPr>
        <w:t xml:space="preserve"> </w:t>
      </w:r>
      <w:r w:rsidR="00A14B2B">
        <w:rPr>
          <w:rFonts w:ascii="TimesNewRomanPSMT" w:hAnsi="TimesNewRomanPSMT" w:cs="TimesNewRomanPSMT"/>
          <w:szCs w:val="24"/>
        </w:rPr>
        <w:t>H</w:t>
      </w:r>
      <w:r w:rsidR="0038302B">
        <w:rPr>
          <w:rFonts w:ascii="TimesNewRomanPSMT" w:hAnsi="TimesNewRomanPSMT" w:cs="TimesNewRomanPSMT"/>
          <w:szCs w:val="24"/>
        </w:rPr>
        <w:t>e ended the email by s</w:t>
      </w:r>
      <w:r>
        <w:rPr>
          <w:rFonts w:ascii="TimesNewRomanPSMT" w:hAnsi="TimesNewRomanPSMT" w:cs="TimesNewRomanPSMT"/>
          <w:szCs w:val="24"/>
        </w:rPr>
        <w:t>igning</w:t>
      </w:r>
      <w:r>
        <w:t xml:space="preserve"> </w:t>
      </w:r>
      <w:r>
        <w:rPr>
          <w:rFonts w:ascii="TimesNewRomanPSMT" w:hAnsi="TimesNewRomanPSMT" w:cs="TimesNewRomanPSMT"/>
          <w:szCs w:val="24"/>
        </w:rPr>
        <w:t>off with the phrase “</w:t>
      </w:r>
      <w:proofErr w:type="spellStart"/>
      <w:r>
        <w:rPr>
          <w:rFonts w:ascii="TimesNewRomanPSMT" w:hAnsi="TimesNewRomanPSMT" w:cs="TimesNewRomanPSMT"/>
          <w:szCs w:val="24"/>
        </w:rPr>
        <w:t>Heghlu’meH</w:t>
      </w:r>
      <w:proofErr w:type="spellEnd"/>
      <w:r>
        <w:rPr>
          <w:rFonts w:ascii="TimesNewRomanPSMT" w:hAnsi="TimesNewRomanPSMT" w:cs="TimesNewRomanPSMT"/>
          <w:szCs w:val="24"/>
        </w:rPr>
        <w:t xml:space="preserve"> </w:t>
      </w:r>
      <w:proofErr w:type="spellStart"/>
      <w:r>
        <w:rPr>
          <w:rFonts w:ascii="TimesNewRomanPSMT" w:hAnsi="TimesNewRomanPSMT" w:cs="TimesNewRomanPSMT"/>
          <w:szCs w:val="24"/>
        </w:rPr>
        <w:t>QaQ</w:t>
      </w:r>
      <w:proofErr w:type="spellEnd"/>
      <w:r>
        <w:rPr>
          <w:rFonts w:ascii="TimesNewRomanPSMT" w:hAnsi="TimesNewRomanPSMT" w:cs="TimesNewRomanPSMT"/>
          <w:szCs w:val="24"/>
        </w:rPr>
        <w:t xml:space="preserve"> </w:t>
      </w:r>
      <w:proofErr w:type="spellStart"/>
      <w:r>
        <w:rPr>
          <w:rFonts w:ascii="TimesNewRomanPSMT" w:hAnsi="TimesNewRomanPSMT" w:cs="TimesNewRomanPSMT"/>
          <w:szCs w:val="24"/>
        </w:rPr>
        <w:t>jajvam</w:t>
      </w:r>
      <w:proofErr w:type="spellEnd"/>
      <w:r>
        <w:rPr>
          <w:rFonts w:ascii="TimesNewRomanPSMT" w:hAnsi="TimesNewRomanPSMT" w:cs="TimesNewRomanPSMT"/>
          <w:szCs w:val="24"/>
        </w:rPr>
        <w:t>.”</w:t>
      </w:r>
      <w:r w:rsidR="0038302B">
        <w:rPr>
          <w:rStyle w:val="FootnoteReference"/>
          <w:rFonts w:ascii="TimesNewRomanPSMT" w:hAnsi="TimesNewRomanPSMT" w:cs="TimesNewRomanPSMT"/>
          <w:szCs w:val="24"/>
        </w:rPr>
        <w:footnoteReference w:id="13"/>
      </w:r>
      <w:r>
        <w:rPr>
          <w:rFonts w:ascii="TimesNewRomanPSMT" w:hAnsi="TimesNewRomanPSMT" w:cs="TimesNewRomanPSMT"/>
          <w:szCs w:val="24"/>
        </w:rPr>
        <w:t xml:space="preserve">  Viewing th</w:t>
      </w:r>
      <w:r w:rsidR="0038302B">
        <w:rPr>
          <w:rFonts w:ascii="TimesNewRomanPSMT" w:hAnsi="TimesNewRomanPSMT" w:cs="TimesNewRomanPSMT"/>
          <w:szCs w:val="24"/>
        </w:rPr>
        <w:t xml:space="preserve">e email </w:t>
      </w:r>
      <w:r>
        <w:rPr>
          <w:rFonts w:ascii="TimesNewRomanPSMT" w:hAnsi="TimesNewRomanPSMT" w:cs="TimesNewRomanPSMT"/>
          <w:szCs w:val="24"/>
        </w:rPr>
        <w:t>as a threat,</w:t>
      </w:r>
      <w:r>
        <w:rPr>
          <w:rFonts w:ascii="TimesNewRomanPSMT" w:hAnsi="TimesNewRomanPSMT" w:cs="TimesNewRomanPSMT"/>
          <w:sz w:val="16"/>
          <w:szCs w:val="16"/>
        </w:rPr>
        <w:t xml:space="preserve"> </w:t>
      </w:r>
      <w:r>
        <w:rPr>
          <w:rFonts w:ascii="TimesNewRomanPSMT" w:hAnsi="TimesNewRomanPSMT" w:cs="TimesNewRomanPSMT"/>
          <w:szCs w:val="24"/>
        </w:rPr>
        <w:t>Silver</w:t>
      </w:r>
      <w:r>
        <w:t xml:space="preserve"> </w:t>
      </w:r>
      <w:r>
        <w:rPr>
          <w:rFonts w:ascii="TimesNewRomanPSMT" w:hAnsi="TimesNewRomanPSMT" w:cs="TimesNewRomanPSMT"/>
          <w:szCs w:val="24"/>
        </w:rPr>
        <w:t xml:space="preserve">forwarded </w:t>
      </w:r>
      <w:r w:rsidR="0038302B">
        <w:rPr>
          <w:rFonts w:ascii="TimesNewRomanPSMT" w:hAnsi="TimesNewRomanPSMT" w:cs="TimesNewRomanPSMT"/>
          <w:szCs w:val="24"/>
        </w:rPr>
        <w:t>it to</w:t>
      </w:r>
      <w:r>
        <w:rPr>
          <w:rFonts w:ascii="TimesNewRomanPSMT" w:hAnsi="TimesNewRomanPSMT" w:cs="TimesNewRomanPSMT"/>
          <w:szCs w:val="24"/>
        </w:rPr>
        <w:t xml:space="preserve"> </w:t>
      </w:r>
      <w:proofErr w:type="gramStart"/>
      <w:r>
        <w:rPr>
          <w:rFonts w:ascii="TimesNewRomanPSMT" w:hAnsi="TimesNewRomanPSMT" w:cs="TimesNewRomanPSMT"/>
          <w:szCs w:val="24"/>
        </w:rPr>
        <w:t>Kelly</w:t>
      </w:r>
      <w:proofErr w:type="gramEnd"/>
      <w:r w:rsidR="00AA675A">
        <w:rPr>
          <w:rFonts w:ascii="TimesNewRomanPSMT" w:hAnsi="TimesNewRomanPSMT" w:cs="TimesNewRomanPSMT"/>
          <w:szCs w:val="24"/>
        </w:rPr>
        <w:t xml:space="preserve"> </w:t>
      </w:r>
      <w:r>
        <w:rPr>
          <w:rFonts w:ascii="TimesNewRomanPSMT" w:hAnsi="TimesNewRomanPSMT" w:cs="TimesNewRomanPSMT"/>
          <w:szCs w:val="24"/>
        </w:rPr>
        <w:t xml:space="preserve">and </w:t>
      </w:r>
      <w:r w:rsidR="00AA675A" w:rsidRPr="003F5960">
        <w:rPr>
          <w:rFonts w:ascii="TimesNewRomanPSMT" w:hAnsi="TimesNewRomanPSMT" w:cs="TimesNewRomanPSMT"/>
          <w:szCs w:val="24"/>
        </w:rPr>
        <w:t xml:space="preserve">he </w:t>
      </w:r>
      <w:r w:rsidRPr="003F5960">
        <w:rPr>
          <w:rFonts w:ascii="TimesNewRomanPSMT" w:hAnsi="TimesNewRomanPSMT" w:cs="TimesNewRomanPSMT"/>
          <w:szCs w:val="24"/>
        </w:rPr>
        <w:t>took measures to secure his safety</w:t>
      </w:r>
      <w:r w:rsidR="00167614" w:rsidRPr="003F5960">
        <w:rPr>
          <w:rFonts w:ascii="TimesNewRomanPSMT" w:hAnsi="TimesNewRomanPSMT" w:cs="TimesNewRomanPSMT"/>
          <w:szCs w:val="24"/>
        </w:rPr>
        <w:t>,</w:t>
      </w:r>
      <w:r>
        <w:rPr>
          <w:rFonts w:ascii="TimesNewRomanPSMT" w:hAnsi="TimesNewRomanPSMT" w:cs="TimesNewRomanPSMT"/>
          <w:szCs w:val="24"/>
        </w:rPr>
        <w:t xml:space="preserve"> including</w:t>
      </w:r>
      <w:r>
        <w:t xml:space="preserve"> notifying his surrounding neighbors.</w:t>
      </w:r>
      <w:r w:rsidR="006016B8">
        <w:t xml:space="preserve">  </w:t>
      </w:r>
    </w:p>
    <w:p w14:paraId="137F4580" w14:textId="69B9DB84" w:rsidR="0063361F" w:rsidRDefault="00312F23" w:rsidP="0063361F">
      <w:pPr>
        <w:ind w:firstLine="720"/>
      </w:pPr>
      <w:r>
        <w:t>O</w:t>
      </w:r>
      <w:r w:rsidR="002E2258">
        <w:t>n December 19, 2019</w:t>
      </w:r>
      <w:r w:rsidR="007E2112">
        <w:t>,</w:t>
      </w:r>
      <w:r>
        <w:t xml:space="preserve"> a misdemeanor complaint was filed in Los Angeles</w:t>
      </w:r>
      <w:r w:rsidR="001C2386">
        <w:t xml:space="preserve"> County</w:t>
      </w:r>
      <w:r>
        <w:t xml:space="preserve"> Superior Court in </w:t>
      </w:r>
      <w:r w:rsidRPr="00147A60">
        <w:rPr>
          <w:rFonts w:ascii="TimesNewRomanPS-ItalicMT" w:hAnsi="TimesNewRomanPS-ItalicMT" w:cs="TimesNewRomanPS-ItalicMT"/>
          <w:i/>
          <w:iCs/>
        </w:rPr>
        <w:t>People v. Jeffrey Jason Olin</w:t>
      </w:r>
      <w:r w:rsidRPr="00147A60">
        <w:t xml:space="preserve">, </w:t>
      </w:r>
      <w:r w:rsidR="00147A60" w:rsidRPr="00147A60">
        <w:t>c</w:t>
      </w:r>
      <w:r w:rsidRPr="00147A60">
        <w:t xml:space="preserve">ase </w:t>
      </w:r>
      <w:r w:rsidR="00147A60" w:rsidRPr="00147A60">
        <w:t>n</w:t>
      </w:r>
      <w:r w:rsidR="00147A60">
        <w:t>umber</w:t>
      </w:r>
      <w:r w:rsidRPr="00147A60">
        <w:t xml:space="preserve"> 9TR06381</w:t>
      </w:r>
      <w:r w:rsidR="00241342">
        <w:t xml:space="preserve">.  Olin was charged </w:t>
      </w:r>
      <w:r w:rsidR="0063361F">
        <w:t>with two counts of disobeying the November 2018 restraining order in violation of Penal Code section</w:t>
      </w:r>
      <w:r w:rsidR="008429B8">
        <w:t> </w:t>
      </w:r>
      <w:r w:rsidR="0063361F">
        <w:t>273.6</w:t>
      </w:r>
      <w:r w:rsidR="002E2258">
        <w:t xml:space="preserve">. </w:t>
      </w:r>
      <w:r>
        <w:t xml:space="preserve"> </w:t>
      </w:r>
      <w:r w:rsidR="002E2258">
        <w:t>Judge</w:t>
      </w:r>
      <w:r w:rsidR="0063361F">
        <w:t>s</w:t>
      </w:r>
      <w:r w:rsidR="002E2258">
        <w:t xml:space="preserve"> Rene Gilbertson </w:t>
      </w:r>
      <w:r w:rsidR="0063361F">
        <w:t xml:space="preserve">and Kimberley Baker Guillemet presided over hearings in </w:t>
      </w:r>
      <w:r w:rsidR="00A86F05">
        <w:t xml:space="preserve">this </w:t>
      </w:r>
      <w:r w:rsidR="0063361F">
        <w:t>matte</w:t>
      </w:r>
      <w:r w:rsidR="002E2258">
        <w:t xml:space="preserve">r.  </w:t>
      </w:r>
    </w:p>
    <w:p w14:paraId="713090CF" w14:textId="61C4460C" w:rsidR="0063361F" w:rsidRPr="0063361F" w:rsidRDefault="0063361F" w:rsidP="0063361F">
      <w:pPr>
        <w:pStyle w:val="Heading3"/>
      </w:pPr>
      <w:r w:rsidRPr="0063361F">
        <w:t xml:space="preserve">Judge Gilbertson </w:t>
      </w:r>
      <w:r w:rsidR="008429B8">
        <w:t>D</w:t>
      </w:r>
      <w:r w:rsidRPr="0063361F">
        <w:t xml:space="preserve">enies Olin’s </w:t>
      </w:r>
      <w:r w:rsidR="008429B8">
        <w:t>I</w:t>
      </w:r>
      <w:r w:rsidRPr="0063361F">
        <w:t xml:space="preserve">nitial </w:t>
      </w:r>
      <w:r w:rsidR="008429B8">
        <w:t>M</w:t>
      </w:r>
      <w:r w:rsidRPr="0063361F">
        <w:t xml:space="preserve">otion to </w:t>
      </w:r>
      <w:r w:rsidR="008429B8">
        <w:t>D</w:t>
      </w:r>
      <w:r w:rsidRPr="0063361F">
        <w:t>ismiss</w:t>
      </w:r>
    </w:p>
    <w:p w14:paraId="1D2E9201" w14:textId="6E4632A1" w:rsidR="002E2258" w:rsidRDefault="0063361F" w:rsidP="00721675">
      <w:pPr>
        <w:ind w:firstLine="720"/>
      </w:pPr>
      <w:r>
        <w:t>In his criminal matter, O</w:t>
      </w:r>
      <w:r w:rsidR="00AF332B">
        <w:t xml:space="preserve">lin </w:t>
      </w:r>
      <w:r w:rsidR="002E2258">
        <w:t>filed several</w:t>
      </w:r>
      <w:r w:rsidR="00AF332B">
        <w:t xml:space="preserve"> </w:t>
      </w:r>
      <w:r w:rsidR="002E2258">
        <w:t>motions</w:t>
      </w:r>
      <w:r>
        <w:t xml:space="preserve"> </w:t>
      </w:r>
      <w:r w:rsidR="002E2258">
        <w:t xml:space="preserve">including a motion requesting mental health diversion. </w:t>
      </w:r>
      <w:r w:rsidR="003D275E">
        <w:t xml:space="preserve"> </w:t>
      </w:r>
      <w:r w:rsidR="00AF332B">
        <w:t xml:space="preserve">His </w:t>
      </w:r>
      <w:r w:rsidR="002E2258">
        <w:t>motion was supported by a psychiatric evaluation.</w:t>
      </w:r>
      <w:r>
        <w:t xml:space="preserve">  </w:t>
      </w:r>
      <w:r w:rsidR="002E2258">
        <w:t>On July</w:t>
      </w:r>
      <w:r w:rsidR="00013568">
        <w:t> </w:t>
      </w:r>
      <w:r w:rsidR="002E2258">
        <w:t>9, 2020, Judge Gilbertson held a hearing, at which she noted that she had “read</w:t>
      </w:r>
      <w:r>
        <w:t xml:space="preserve"> </w:t>
      </w:r>
      <w:r w:rsidR="002E2258">
        <w:t xml:space="preserve">everything,” </w:t>
      </w:r>
      <w:r w:rsidR="005E50BD">
        <w:t xml:space="preserve">including </w:t>
      </w:r>
      <w:r w:rsidR="00492ABE">
        <w:t xml:space="preserve">Olin’s </w:t>
      </w:r>
      <w:r w:rsidR="002E2258">
        <w:t>“motion for mental health diversion,” the prosecutor’s motion to</w:t>
      </w:r>
      <w:r w:rsidR="00492ABE">
        <w:t xml:space="preserve"> </w:t>
      </w:r>
      <w:r w:rsidR="002E2258">
        <w:t xml:space="preserve">continue the mental health diversion motion, and </w:t>
      </w:r>
      <w:r w:rsidR="00492ABE">
        <w:t>Olin</w:t>
      </w:r>
      <w:r w:rsidR="002E2258">
        <w:t>’s motion to dismiss.</w:t>
      </w:r>
      <w:r w:rsidR="00721675">
        <w:t xml:space="preserve"> </w:t>
      </w:r>
      <w:r w:rsidR="002E2258">
        <w:t xml:space="preserve"> </w:t>
      </w:r>
      <w:r w:rsidR="00492ABE">
        <w:t xml:space="preserve">The judge </w:t>
      </w:r>
      <w:r w:rsidR="002E2258">
        <w:t xml:space="preserve">announced </w:t>
      </w:r>
      <w:r w:rsidR="00492ABE">
        <w:t xml:space="preserve">that </w:t>
      </w:r>
      <w:r w:rsidR="002E2258">
        <w:t>her</w:t>
      </w:r>
      <w:r w:rsidR="00492ABE">
        <w:t xml:space="preserve"> </w:t>
      </w:r>
      <w:r w:rsidR="002E2258">
        <w:t xml:space="preserve">tentative ruling was to deny </w:t>
      </w:r>
      <w:r w:rsidR="00492ABE">
        <w:t xml:space="preserve">Olin’s </w:t>
      </w:r>
      <w:r w:rsidR="002E2258">
        <w:t>motion to dismiss and grant the prosecutor’s motion for a</w:t>
      </w:r>
      <w:r w:rsidR="00492ABE">
        <w:t xml:space="preserve"> </w:t>
      </w:r>
      <w:r w:rsidR="002E2258">
        <w:t xml:space="preserve">continuance but allowed argument </w:t>
      </w:r>
      <w:r w:rsidR="00721675">
        <w:t xml:space="preserve">from </w:t>
      </w:r>
      <w:r w:rsidR="002E2258">
        <w:t>both sides</w:t>
      </w:r>
      <w:r w:rsidR="00721675">
        <w:t xml:space="preserve"> before finalizing her rulings</w:t>
      </w:r>
      <w:r w:rsidR="002E2258">
        <w:t xml:space="preserve">. </w:t>
      </w:r>
      <w:r w:rsidR="003D275E">
        <w:t xml:space="preserve"> </w:t>
      </w:r>
      <w:r w:rsidR="00492ABE">
        <w:t xml:space="preserve">Concerning the issue of diversion, </w:t>
      </w:r>
      <w:r w:rsidR="002E2258">
        <w:t xml:space="preserve">Judge Gilbertson asked </w:t>
      </w:r>
      <w:r w:rsidR="00492ABE">
        <w:t>Olin</w:t>
      </w:r>
      <w:r w:rsidR="002E2258">
        <w:t>, “</w:t>
      </w:r>
      <w:r w:rsidR="00CA2621">
        <w:t>[A]</w:t>
      </w:r>
      <w:r w:rsidR="002E2258">
        <w:t>bout the actual mental health diversion motion, you have</w:t>
      </w:r>
      <w:r w:rsidR="00492ABE">
        <w:t xml:space="preserve"> </w:t>
      </w:r>
      <w:r w:rsidR="002E2258">
        <w:t xml:space="preserve">an evaluator, correct?”  </w:t>
      </w:r>
      <w:r w:rsidR="00492ABE">
        <w:t xml:space="preserve"> </w:t>
      </w:r>
      <w:r w:rsidR="009A2DC2">
        <w:t>H</w:t>
      </w:r>
      <w:r w:rsidR="00492ABE">
        <w:t>e replied</w:t>
      </w:r>
      <w:r w:rsidR="002E2258">
        <w:t>, “This was all filed with</w:t>
      </w:r>
      <w:r w:rsidR="00492ABE">
        <w:t xml:space="preserve"> </w:t>
      </w:r>
      <w:r w:rsidR="002E2258">
        <w:t xml:space="preserve">the court, but apparently you didn’t pay attention to it. </w:t>
      </w:r>
      <w:r w:rsidR="009A2DC2">
        <w:t xml:space="preserve"> </w:t>
      </w:r>
      <w:r w:rsidR="002E2258">
        <w:t>Yes, I had an evaluation with M---.”</w:t>
      </w:r>
      <w:r w:rsidR="00807B66">
        <w:t xml:space="preserve">  </w:t>
      </w:r>
      <w:r w:rsidR="002E2258">
        <w:t>The court explain</w:t>
      </w:r>
      <w:r w:rsidR="007F1A7A">
        <w:t>ed</w:t>
      </w:r>
      <w:r w:rsidR="002E2258">
        <w:t xml:space="preserve"> that because the prosecutor’s office</w:t>
      </w:r>
      <w:r w:rsidR="00721675">
        <w:t xml:space="preserve"> </w:t>
      </w:r>
      <w:r w:rsidR="002E2258">
        <w:t>was considering amending the criminal complaint, and filing a new action</w:t>
      </w:r>
      <w:r w:rsidR="003D275E">
        <w:t xml:space="preserve"> </w:t>
      </w:r>
      <w:r w:rsidR="002E2258">
        <w:t>based on</w:t>
      </w:r>
      <w:r w:rsidR="00721675">
        <w:t xml:space="preserve"> </w:t>
      </w:r>
      <w:r w:rsidR="002E2258">
        <w:t>additional allegations, the evaluator would need to consider the new information to address</w:t>
      </w:r>
      <w:r w:rsidR="00721675">
        <w:t xml:space="preserve"> </w:t>
      </w:r>
      <w:r w:rsidR="002E2258">
        <w:t xml:space="preserve">the appropriateness of diversion. </w:t>
      </w:r>
      <w:r w:rsidR="00721675">
        <w:t xml:space="preserve"> Olin </w:t>
      </w:r>
      <w:r w:rsidR="003D275E">
        <w:t>continued</w:t>
      </w:r>
      <w:r w:rsidR="002E2258">
        <w:t xml:space="preserve"> </w:t>
      </w:r>
      <w:r w:rsidR="00740C93">
        <w:t xml:space="preserve">to claim </w:t>
      </w:r>
      <w:r w:rsidR="002E2258">
        <w:t xml:space="preserve">during the hearing </w:t>
      </w:r>
      <w:r w:rsidR="00C50A6C">
        <w:t xml:space="preserve">that </w:t>
      </w:r>
      <w:r w:rsidR="002E2258">
        <w:t>Judge Gilbertson had not read the pleadings.</w:t>
      </w:r>
      <w:r w:rsidR="000605EF">
        <w:t xml:space="preserve">  </w:t>
      </w:r>
      <w:r w:rsidR="002E2258">
        <w:t>To the contrary,</w:t>
      </w:r>
      <w:r w:rsidR="00721675">
        <w:t xml:space="preserve"> </w:t>
      </w:r>
      <w:r w:rsidR="002E2258">
        <w:t xml:space="preserve">Judge Gilbertson stated </w:t>
      </w:r>
      <w:r w:rsidR="003D275E">
        <w:t xml:space="preserve">during </w:t>
      </w:r>
      <w:r w:rsidR="002E2258">
        <w:t>the hearing</w:t>
      </w:r>
      <w:r w:rsidR="0055004E">
        <w:t>,</w:t>
      </w:r>
      <w:r w:rsidR="002E2258">
        <w:t xml:space="preserve"> “I did read it </w:t>
      </w:r>
      <w:r w:rsidR="00AA64D6">
        <w:t>. . .</w:t>
      </w:r>
      <w:r w:rsidR="002E2258">
        <w:t xml:space="preserve"> but I am telling you and Ms. Papadakis I</w:t>
      </w:r>
      <w:r w:rsidR="00721675">
        <w:t xml:space="preserve"> </w:t>
      </w:r>
      <w:r w:rsidR="002E2258">
        <w:t>need the people’s position to aid me in making m</w:t>
      </w:r>
      <w:r w:rsidR="00B6452D">
        <w:t xml:space="preserve">y </w:t>
      </w:r>
      <w:r w:rsidR="002E2258">
        <w:t>decision.</w:t>
      </w:r>
      <w:r w:rsidR="00721675">
        <w:t xml:space="preserve">”  </w:t>
      </w:r>
    </w:p>
    <w:p w14:paraId="4E2CE508" w14:textId="52643229" w:rsidR="00FF7A03" w:rsidRDefault="00FF7A03" w:rsidP="00FF7A03">
      <w:pPr>
        <w:pStyle w:val="Heading3"/>
      </w:pPr>
      <w:r>
        <w:t xml:space="preserve">Olin </w:t>
      </w:r>
      <w:r w:rsidR="008429B8">
        <w:t>E</w:t>
      </w:r>
      <w:r>
        <w:t xml:space="preserve">mails Judge Guillemet </w:t>
      </w:r>
      <w:r w:rsidR="008429B8">
        <w:t>A</w:t>
      </w:r>
      <w:r>
        <w:t xml:space="preserve">ccusing </w:t>
      </w:r>
      <w:r w:rsidR="008429B8">
        <w:t>H</w:t>
      </w:r>
      <w:r>
        <w:t xml:space="preserve">er of </w:t>
      </w:r>
      <w:r w:rsidR="008429B8">
        <w:t>I</w:t>
      </w:r>
      <w:r>
        <w:t xml:space="preserve">ncompetence </w:t>
      </w:r>
      <w:r w:rsidR="008429B8">
        <w:br/>
      </w:r>
      <w:r>
        <w:t xml:space="preserve">and </w:t>
      </w:r>
      <w:r w:rsidR="008429B8">
        <w:t>L</w:t>
      </w:r>
      <w:r w:rsidR="00C437B3">
        <w:t>ying</w:t>
      </w:r>
    </w:p>
    <w:p w14:paraId="1B7549E2" w14:textId="086EADF6" w:rsidR="00BE6EF5" w:rsidRDefault="00BE6EF5" w:rsidP="00BE6EF5">
      <w:r>
        <w:tab/>
      </w:r>
      <w:r w:rsidR="00E72331">
        <w:t xml:space="preserve">Olin </w:t>
      </w:r>
      <w:r w:rsidR="002E2258">
        <w:t xml:space="preserve">filed a second motion to dismiss on August 10, 2020. </w:t>
      </w:r>
      <w:r w:rsidR="005E50BD">
        <w:t xml:space="preserve"> </w:t>
      </w:r>
      <w:r w:rsidR="002E2258">
        <w:t xml:space="preserve">The prosecutor filed an opposition. </w:t>
      </w:r>
      <w:r w:rsidR="00FF7A03">
        <w:t xml:space="preserve"> Olin </w:t>
      </w:r>
      <w:r w:rsidR="002E2258">
        <w:t>filed a reply,</w:t>
      </w:r>
      <w:r w:rsidR="00FF7A03">
        <w:t xml:space="preserve"> </w:t>
      </w:r>
      <w:r w:rsidR="003D275E">
        <w:t xml:space="preserve">in which he stated </w:t>
      </w:r>
      <w:r w:rsidR="002E2258">
        <w:t>that he had “</w:t>
      </w:r>
      <w:r w:rsidR="002E2258" w:rsidRPr="00FF7A03">
        <w:rPr>
          <w:u w:val="single"/>
        </w:rPr>
        <w:t>mislabeled</w:t>
      </w:r>
      <w:r w:rsidR="002E2258">
        <w:t xml:space="preserve"> what is effectively a Petition of Writ of Habeas Corpus as a</w:t>
      </w:r>
      <w:r w:rsidR="00FF7A03">
        <w:t xml:space="preserve"> </w:t>
      </w:r>
      <w:r w:rsidR="002E2258">
        <w:t>Motion to</w:t>
      </w:r>
      <w:r w:rsidR="00FF7A03">
        <w:t xml:space="preserve"> </w:t>
      </w:r>
      <w:r w:rsidR="002E2258">
        <w:t>Dismiss</w:t>
      </w:r>
      <w:r w:rsidR="00B6452D">
        <w:t xml:space="preserve"> </w:t>
      </w:r>
      <w:r w:rsidR="002E2258">
        <w:t>.</w:t>
      </w:r>
      <w:r w:rsidR="00B6452D">
        <w:t xml:space="preserve"> </w:t>
      </w:r>
      <w:r w:rsidR="002E2258">
        <w:t>.</w:t>
      </w:r>
      <w:r w:rsidR="00B6452D">
        <w:t xml:space="preserve"> </w:t>
      </w:r>
      <w:r w:rsidR="002E2258">
        <w:t>.</w:t>
      </w:r>
      <w:r w:rsidR="007614CA">
        <w:t xml:space="preserve"> </w:t>
      </w:r>
      <w:r w:rsidR="001E555A">
        <w:t>.</w:t>
      </w:r>
      <w:r w:rsidR="002E2258">
        <w:t xml:space="preserve">” </w:t>
      </w:r>
      <w:r w:rsidR="00FF7A03">
        <w:t xml:space="preserve"> </w:t>
      </w:r>
      <w:r w:rsidR="002E2258">
        <w:t xml:space="preserve">Judge Guillemet </w:t>
      </w:r>
      <w:r w:rsidR="00FF7A03">
        <w:t xml:space="preserve">held a hearing on August 21, 2020, and </w:t>
      </w:r>
      <w:r w:rsidR="002E2258">
        <w:t>noted that she had received and reviewed the pleadings.</w:t>
      </w:r>
      <w:r w:rsidR="00FF7A03">
        <w:t xml:space="preserve">  The judge</w:t>
      </w:r>
      <w:r w:rsidR="002E2258">
        <w:t xml:space="preserve"> also listened to argument</w:t>
      </w:r>
      <w:r w:rsidR="00FF7A03">
        <w:t xml:space="preserve"> from the parties</w:t>
      </w:r>
      <w:r w:rsidR="002E2258">
        <w:t xml:space="preserve">. </w:t>
      </w:r>
      <w:r w:rsidR="00FF7A03">
        <w:t xml:space="preserve"> Judge Guillemet</w:t>
      </w:r>
      <w:r w:rsidR="002E2258">
        <w:t xml:space="preserve"> then</w:t>
      </w:r>
      <w:r w:rsidR="00FF7A03">
        <w:t xml:space="preserve"> </w:t>
      </w:r>
      <w:r w:rsidR="002E2258">
        <w:t>denied the request, agreeing with the prosecution’s argument that it would be improper to</w:t>
      </w:r>
      <w:r w:rsidR="00FF7A03">
        <w:t xml:space="preserve"> </w:t>
      </w:r>
      <w:r w:rsidR="002E2258">
        <w:t>dismiss the criminal matter under Penal Code section</w:t>
      </w:r>
      <w:r w:rsidR="00CB7956">
        <w:t> </w:t>
      </w:r>
      <w:r w:rsidR="002E2258">
        <w:t xml:space="preserve">1385. </w:t>
      </w:r>
      <w:r w:rsidR="00FF7A03">
        <w:t xml:space="preserve"> </w:t>
      </w:r>
      <w:r>
        <w:t>The criminal matter was ultimately resolved through Olin’s entry into a diversion program in June 2021</w:t>
      </w:r>
      <w:r w:rsidR="00761FF1">
        <w:t xml:space="preserve">, in </w:t>
      </w:r>
      <w:r w:rsidR="003D275E">
        <w:t xml:space="preserve">which </w:t>
      </w:r>
      <w:r w:rsidR="00FA60EB">
        <w:t xml:space="preserve">he was ordered to </w:t>
      </w:r>
      <w:r>
        <w:t xml:space="preserve">participate for 12 months.  Olin </w:t>
      </w:r>
      <w:r w:rsidR="00FA60EB">
        <w:t xml:space="preserve">ultimately </w:t>
      </w:r>
      <w:r>
        <w:t xml:space="preserve">completed diversion and the criminal matter was ordered dismissed.  </w:t>
      </w:r>
    </w:p>
    <w:p w14:paraId="599C12A7" w14:textId="44B0C7BF" w:rsidR="00BE6EF5" w:rsidRPr="00F45781" w:rsidRDefault="00BE6EF5" w:rsidP="00F45781">
      <w:r>
        <w:tab/>
        <w:t xml:space="preserve">During the disciplinary trial, Olin testified that he believed </w:t>
      </w:r>
      <w:r w:rsidR="002E2258">
        <w:t xml:space="preserve">Judge </w:t>
      </w:r>
      <w:r>
        <w:t>Guillemet</w:t>
      </w:r>
      <w:r w:rsidR="002E2258">
        <w:t xml:space="preserve"> erroneously denied </w:t>
      </w:r>
      <w:r>
        <w:t>his</w:t>
      </w:r>
      <w:r w:rsidR="002E2258">
        <w:t xml:space="preserve"> requested relief</w:t>
      </w:r>
      <w:r>
        <w:t xml:space="preserve"> </w:t>
      </w:r>
      <w:r>
        <w:rPr>
          <w:rFonts w:ascii="TimesNewRomanPSMT" w:hAnsi="TimesNewRomanPSMT" w:cs="TimesNewRomanPSMT"/>
          <w:szCs w:val="24"/>
        </w:rPr>
        <w:t>because</w:t>
      </w:r>
      <w:r w:rsidR="00602870">
        <w:rPr>
          <w:rFonts w:ascii="TimesNewRomanPSMT" w:hAnsi="TimesNewRomanPSMT" w:cs="TimesNewRomanPSMT"/>
          <w:szCs w:val="24"/>
        </w:rPr>
        <w:t>,</w:t>
      </w:r>
      <w:r>
        <w:rPr>
          <w:rFonts w:ascii="TimesNewRomanPSMT" w:hAnsi="TimesNewRomanPSMT" w:cs="TimesNewRomanPSMT"/>
          <w:szCs w:val="24"/>
        </w:rPr>
        <w:t xml:space="preserve"> in his view, the judge should have understood his pleading as a petition for writ of habeas corpus, rather than a </w:t>
      </w:r>
      <w:r w:rsidR="009767CC">
        <w:rPr>
          <w:rFonts w:ascii="TimesNewRomanPSMT" w:hAnsi="TimesNewRomanPSMT" w:cs="TimesNewRomanPSMT"/>
          <w:szCs w:val="24"/>
        </w:rPr>
        <w:t xml:space="preserve">dismissal </w:t>
      </w:r>
      <w:r>
        <w:rPr>
          <w:rFonts w:ascii="TimesNewRomanPSMT" w:hAnsi="TimesNewRomanPSMT" w:cs="TimesNewRomanPSMT"/>
          <w:szCs w:val="24"/>
        </w:rPr>
        <w:t>request under Penal Code section</w:t>
      </w:r>
      <w:r w:rsidR="008429B8">
        <w:rPr>
          <w:rFonts w:ascii="TimesNewRomanPSMT" w:hAnsi="TimesNewRomanPSMT" w:cs="TimesNewRomanPSMT"/>
          <w:szCs w:val="24"/>
        </w:rPr>
        <w:t> </w:t>
      </w:r>
      <w:r>
        <w:rPr>
          <w:rFonts w:ascii="TimesNewRomanPSMT" w:hAnsi="TimesNewRomanPSMT" w:cs="TimesNewRomanPSMT"/>
          <w:szCs w:val="24"/>
        </w:rPr>
        <w:t>1385</w:t>
      </w:r>
      <w:r w:rsidR="002E2258">
        <w:t xml:space="preserve">. </w:t>
      </w:r>
      <w:r>
        <w:t xml:space="preserve"> </w:t>
      </w:r>
    </w:p>
    <w:p w14:paraId="3A3B8782" w14:textId="0B61F362" w:rsidR="009A08AF" w:rsidRPr="009A08AF" w:rsidRDefault="006469FB" w:rsidP="00BE6EF5">
      <w:pPr>
        <w:pStyle w:val="Heading1"/>
      </w:pPr>
      <w:r>
        <w:t>CULPABILITY FIN</w:t>
      </w:r>
      <w:r w:rsidR="00283B9E">
        <w:t>DI</w:t>
      </w:r>
      <w:r>
        <w:t>NGS</w:t>
      </w:r>
      <w:r w:rsidR="00890EB1">
        <w:rPr>
          <w:rStyle w:val="FootnoteReference"/>
        </w:rPr>
        <w:footnoteReference w:id="14"/>
      </w:r>
    </w:p>
    <w:p w14:paraId="774FC607" w14:textId="77D28993" w:rsidR="005D62C6" w:rsidRDefault="00E43264" w:rsidP="008429B8">
      <w:pPr>
        <w:pStyle w:val="Heading2"/>
      </w:pPr>
      <w:r>
        <w:t>Counts One through Five, Seven, and Eight—Failure to Maintain Respect Due to the Courts (§</w:t>
      </w:r>
      <w:r w:rsidR="00CB7956">
        <w:t> </w:t>
      </w:r>
      <w:r>
        <w:t>6068, subd. (b))</w:t>
      </w:r>
    </w:p>
    <w:p w14:paraId="5B5A46B1" w14:textId="6D95541D" w:rsidR="00A30116" w:rsidRDefault="004F37B1" w:rsidP="00046452">
      <w:pPr>
        <w:ind w:firstLine="720"/>
        <w:rPr>
          <w:szCs w:val="24"/>
        </w:rPr>
      </w:pPr>
      <w:r w:rsidRPr="004F37B1">
        <w:t>Section 6068, subdivision (b), provides that it is the duty of an attorney to maintain the respect due to the courts of justice and judicial officers.</w:t>
      </w:r>
      <w:r>
        <w:t xml:space="preserve">  </w:t>
      </w:r>
      <w:r w:rsidR="0020459F">
        <w:t>In counts one through five, seven, and eight, Olin was charged with violating section</w:t>
      </w:r>
      <w:r w:rsidR="008429B8">
        <w:t> </w:t>
      </w:r>
      <w:r w:rsidR="0020459F">
        <w:t>6068, subdivision (b), based on numerous statements he made</w:t>
      </w:r>
      <w:r w:rsidR="00FC0DAB" w:rsidRPr="00FC0DAB">
        <w:t xml:space="preserve"> </w:t>
      </w:r>
      <w:r w:rsidR="00FC0DAB">
        <w:t>in emails to multiple judicial officers</w:t>
      </w:r>
      <w:r w:rsidR="0020459F">
        <w:t xml:space="preserve">—that are specifically </w:t>
      </w:r>
      <w:r w:rsidR="0020459F" w:rsidRPr="00447F82">
        <w:t>quoted</w:t>
      </w:r>
      <w:r w:rsidR="0020459F">
        <w:t xml:space="preserve"> in the factual background</w:t>
      </w:r>
      <w:r w:rsidR="00464D0F">
        <w:t>,</w:t>
      </w:r>
      <w:r w:rsidR="0020459F" w:rsidRPr="00C43A2E">
        <w:rPr>
          <w:i/>
          <w:iCs/>
        </w:rPr>
        <w:t xml:space="preserve"> ante</w:t>
      </w:r>
      <w:r w:rsidR="0020459F">
        <w:t xml:space="preserve">.  His statements accused </w:t>
      </w:r>
      <w:r w:rsidR="0003214D">
        <w:t xml:space="preserve">judicial officers of </w:t>
      </w:r>
      <w:r w:rsidR="00A0239A">
        <w:t xml:space="preserve">dishonesty, </w:t>
      </w:r>
      <w:r w:rsidR="00C615FC">
        <w:t>bribery</w:t>
      </w:r>
      <w:r w:rsidR="0003214D">
        <w:t xml:space="preserve">, </w:t>
      </w:r>
      <w:r w:rsidR="00C615FC">
        <w:t xml:space="preserve">corruption, </w:t>
      </w:r>
      <w:r w:rsidR="0003214D">
        <w:t xml:space="preserve">incompetence, </w:t>
      </w:r>
      <w:r w:rsidR="0020459F">
        <w:t xml:space="preserve">engaging in judicial </w:t>
      </w:r>
      <w:r w:rsidR="0003214D">
        <w:t xml:space="preserve">misconduct, and included a litany of </w:t>
      </w:r>
      <w:r w:rsidR="00202305">
        <w:t>insults</w:t>
      </w:r>
      <w:r w:rsidR="00A0239A">
        <w:t xml:space="preserve"> </w:t>
      </w:r>
      <w:r w:rsidR="007A1DFF">
        <w:t>and personal attacks</w:t>
      </w:r>
      <w:r w:rsidR="00464D0F">
        <w:t xml:space="preserve">, </w:t>
      </w:r>
      <w:r w:rsidR="00AA6DE9">
        <w:t xml:space="preserve">some of which amounted to </w:t>
      </w:r>
      <w:r w:rsidR="00A0239A">
        <w:t xml:space="preserve">threatening behavior and </w:t>
      </w:r>
      <w:r w:rsidR="00AA6DE9">
        <w:t xml:space="preserve">harassment.  The hearing judge found Olin </w:t>
      </w:r>
      <w:r w:rsidR="00DA6BCA">
        <w:t xml:space="preserve">fully </w:t>
      </w:r>
      <w:r w:rsidR="00AA6DE9">
        <w:t xml:space="preserve">culpable under count one and </w:t>
      </w:r>
      <w:r w:rsidR="00DA6BCA">
        <w:t>culpable under count</w:t>
      </w:r>
      <w:r w:rsidR="00FC0DAB">
        <w:t xml:space="preserve"> </w:t>
      </w:r>
      <w:r w:rsidR="00AA6DE9">
        <w:t>four</w:t>
      </w:r>
      <w:r w:rsidR="00DA6BCA">
        <w:t xml:space="preserve"> in part.  The judge</w:t>
      </w:r>
      <w:r w:rsidR="00AA6DE9">
        <w:t xml:space="preserve"> dismissed the remaining counts with prejudice</w:t>
      </w:r>
      <w:r w:rsidR="00FC3288">
        <w:t>, concluding</w:t>
      </w:r>
      <w:r w:rsidR="00AA6DE9">
        <w:t xml:space="preserve"> </w:t>
      </w:r>
      <w:r w:rsidR="00DA6BCA">
        <w:t xml:space="preserve">certain </w:t>
      </w:r>
      <w:r w:rsidR="00AA6DE9">
        <w:t>statement</w:t>
      </w:r>
      <w:r w:rsidR="00202305">
        <w:t>s are protected by the First Amendment</w:t>
      </w:r>
      <w:r w:rsidR="00DA6BCA">
        <w:t xml:space="preserve"> </w:t>
      </w:r>
      <w:r w:rsidR="007D22F2">
        <w:t xml:space="preserve">to the United States Constitution </w:t>
      </w:r>
      <w:r w:rsidR="00DA6BCA">
        <w:t>and that OCTC failed to sufficiently prove culpability under other statements</w:t>
      </w:r>
      <w:r w:rsidR="001C3FD6">
        <w:t>.</w:t>
      </w:r>
      <w:r w:rsidR="00046452">
        <w:t xml:space="preserve">  </w:t>
      </w:r>
      <w:r w:rsidR="00FC3288">
        <w:t>As discussed below, w</w:t>
      </w:r>
      <w:r w:rsidR="001C3FD6">
        <w:t>e</w:t>
      </w:r>
      <w:r w:rsidR="00AA6DE9">
        <w:t xml:space="preserve"> </w:t>
      </w:r>
      <w:r w:rsidR="003D2C92">
        <w:t xml:space="preserve">also </w:t>
      </w:r>
      <w:r w:rsidR="00EB36BB">
        <w:t xml:space="preserve">find Olin </w:t>
      </w:r>
      <w:r w:rsidR="00FE4D57">
        <w:t>culpable</w:t>
      </w:r>
      <w:r w:rsidR="001C3FD6">
        <w:t xml:space="preserve"> under count one and </w:t>
      </w:r>
      <w:r w:rsidR="00832126">
        <w:t xml:space="preserve">partially under count </w:t>
      </w:r>
      <w:r w:rsidR="001C3FD6" w:rsidRPr="00121BBE">
        <w:t>four</w:t>
      </w:r>
      <w:r w:rsidR="00FC3288">
        <w:t xml:space="preserve">.  </w:t>
      </w:r>
      <w:r w:rsidR="00FC3288" w:rsidRPr="00716952">
        <w:t>T</w:t>
      </w:r>
      <w:r w:rsidR="001C3FD6" w:rsidRPr="00716952">
        <w:t xml:space="preserve">he record </w:t>
      </w:r>
      <w:r w:rsidR="00D95E14">
        <w:t>contains</w:t>
      </w:r>
      <w:r w:rsidR="001C3FD6">
        <w:t xml:space="preserve"> evidence demonstrating Olin’s reckless disregard for the truth while </w:t>
      </w:r>
      <w:r w:rsidR="00C50E33" w:rsidRPr="006A4126">
        <w:t>disrespecting</w:t>
      </w:r>
      <w:r w:rsidR="001C3FD6" w:rsidRPr="006A4126">
        <w:t xml:space="preserve"> judge</w:t>
      </w:r>
      <w:r w:rsidR="00046452" w:rsidRPr="006A4126">
        <w:t>s</w:t>
      </w:r>
      <w:r w:rsidR="001C3FD6">
        <w:t xml:space="preserve"> </w:t>
      </w:r>
      <w:r w:rsidR="003D2C92">
        <w:t>by making</w:t>
      </w:r>
      <w:r w:rsidR="001C3FD6">
        <w:t xml:space="preserve"> </w:t>
      </w:r>
      <w:r w:rsidR="00C615FC">
        <w:t xml:space="preserve">derogatory and </w:t>
      </w:r>
      <w:r w:rsidR="003D2C92">
        <w:t>false</w:t>
      </w:r>
      <w:r w:rsidR="001C3FD6">
        <w:t xml:space="preserve"> </w:t>
      </w:r>
      <w:r w:rsidR="00C615FC">
        <w:t xml:space="preserve">statements </w:t>
      </w:r>
      <w:r w:rsidR="001C3FD6">
        <w:t xml:space="preserve">which </w:t>
      </w:r>
      <w:r w:rsidR="00830577">
        <w:t>were</w:t>
      </w:r>
      <w:r w:rsidR="001F7A31">
        <w:t xml:space="preserve"> not protected</w:t>
      </w:r>
      <w:r w:rsidR="001C3FD6">
        <w:t xml:space="preserve"> speech</w:t>
      </w:r>
      <w:r w:rsidR="0053271F">
        <w:t xml:space="preserve">.  Accordingly, Olin </w:t>
      </w:r>
      <w:r w:rsidR="0045641B">
        <w:t xml:space="preserve">twice </w:t>
      </w:r>
      <w:r w:rsidR="00F67438">
        <w:t xml:space="preserve">failed to maintain respect for the courts and judges in </w:t>
      </w:r>
      <w:r w:rsidR="003D2C92">
        <w:t>willful</w:t>
      </w:r>
      <w:r w:rsidR="00F67438">
        <w:t xml:space="preserve"> violation of</w:t>
      </w:r>
      <w:r w:rsidR="001C3FD6">
        <w:t xml:space="preserve"> </w:t>
      </w:r>
      <w:r w:rsidR="00046452">
        <w:t>section 6068, subdivision (b).</w:t>
      </w:r>
      <w:r w:rsidR="00EA4CA5">
        <w:t xml:space="preserve">  </w:t>
      </w:r>
      <w:bookmarkStart w:id="11" w:name="_Hlk174110445"/>
      <w:r w:rsidR="00EA4CA5">
        <w:t>W</w:t>
      </w:r>
      <w:r w:rsidR="00046452">
        <w:t xml:space="preserve">e </w:t>
      </w:r>
      <w:r w:rsidR="00EB36BB">
        <w:t xml:space="preserve">affirm </w:t>
      </w:r>
      <w:r w:rsidR="003D2C92">
        <w:t xml:space="preserve">the </w:t>
      </w:r>
      <w:r w:rsidR="00046452">
        <w:t>dismiss</w:t>
      </w:r>
      <w:r w:rsidR="00EB36BB">
        <w:t>al of</w:t>
      </w:r>
      <w:r w:rsidR="00046452">
        <w:t xml:space="preserve"> counts </w:t>
      </w:r>
      <w:r w:rsidR="003D2C92">
        <w:t xml:space="preserve">two, three, five, seven, and eight </w:t>
      </w:r>
      <w:r w:rsidR="00046452">
        <w:t>with prejudice.</w:t>
      </w:r>
      <w:bookmarkEnd w:id="11"/>
      <w:r w:rsidR="00046452">
        <w:rPr>
          <w:rStyle w:val="FootnoteReference"/>
        </w:rPr>
        <w:footnoteReference w:id="15"/>
      </w:r>
      <w:r w:rsidR="00046452">
        <w:t xml:space="preserve">  </w:t>
      </w:r>
      <w:r w:rsidR="00046452" w:rsidRPr="004F51D8">
        <w:rPr>
          <w:szCs w:val="24"/>
        </w:rPr>
        <w:t>(</w:t>
      </w:r>
      <w:r w:rsidR="00046452" w:rsidRPr="004F51D8">
        <w:rPr>
          <w:i/>
          <w:szCs w:val="24"/>
        </w:rPr>
        <w:t xml:space="preserve">In the Matter of </w:t>
      </w:r>
      <w:proofErr w:type="spellStart"/>
      <w:r w:rsidR="00046452" w:rsidRPr="004F51D8">
        <w:rPr>
          <w:i/>
          <w:szCs w:val="24"/>
        </w:rPr>
        <w:t>Kroff</w:t>
      </w:r>
      <w:proofErr w:type="spellEnd"/>
      <w:r w:rsidR="00046452" w:rsidRPr="004F51D8">
        <w:rPr>
          <w:szCs w:val="24"/>
        </w:rPr>
        <w:t xml:space="preserve"> (Review Dept. 1998) 3</w:t>
      </w:r>
      <w:r w:rsidR="00046452">
        <w:rPr>
          <w:szCs w:val="24"/>
        </w:rPr>
        <w:t> </w:t>
      </w:r>
      <w:r w:rsidR="00046452" w:rsidRPr="004F51D8">
        <w:rPr>
          <w:szCs w:val="24"/>
        </w:rPr>
        <w:t>Cal. State Bar Ct. Rptr. 838, 843 [dismissal of charges for want of proof after trial on merits is with prejudice].)</w:t>
      </w:r>
    </w:p>
    <w:p w14:paraId="7E37D228" w14:textId="296546B7" w:rsidR="002C5B86" w:rsidRDefault="00967B24" w:rsidP="002C5B86">
      <w:pPr>
        <w:ind w:firstLine="720"/>
        <w:rPr>
          <w:rStyle w:val="normaltextrun"/>
          <w:color w:val="000000"/>
          <w:shd w:val="clear" w:color="auto" w:fill="FFFFFF"/>
        </w:rPr>
      </w:pPr>
      <w:r>
        <w:rPr>
          <w:szCs w:val="24"/>
        </w:rPr>
        <w:t xml:space="preserve">Case law </w:t>
      </w:r>
      <w:r w:rsidR="00FC0DAB">
        <w:rPr>
          <w:szCs w:val="24"/>
        </w:rPr>
        <w:t>acknowledges</w:t>
      </w:r>
      <w:r>
        <w:rPr>
          <w:szCs w:val="24"/>
        </w:rPr>
        <w:t xml:space="preserve"> that disciplinary rules governing the legal profession cannot </w:t>
      </w:r>
      <w:r w:rsidR="001F7A31">
        <w:rPr>
          <w:szCs w:val="24"/>
        </w:rPr>
        <w:t>punish speech protected by the First Amendment.  (</w:t>
      </w:r>
      <w:r w:rsidR="00FA3764" w:rsidRPr="00BA76AE">
        <w:rPr>
          <w:rStyle w:val="normaltextrun"/>
          <w:i/>
          <w:iCs/>
          <w:color w:val="000000"/>
          <w:shd w:val="clear" w:color="auto" w:fill="FFFFFF"/>
        </w:rPr>
        <w:t>In the Matter of Anderson</w:t>
      </w:r>
      <w:r w:rsidR="00FA3764">
        <w:rPr>
          <w:rStyle w:val="normaltextrun"/>
          <w:color w:val="000000"/>
          <w:shd w:val="clear" w:color="auto" w:fill="FFFFFF"/>
        </w:rPr>
        <w:t xml:space="preserve"> (Review Dept. 1997) 3</w:t>
      </w:r>
      <w:r w:rsidR="004B204D">
        <w:rPr>
          <w:rStyle w:val="normaltextrun"/>
          <w:color w:val="000000"/>
          <w:shd w:val="clear" w:color="auto" w:fill="FFFFFF"/>
        </w:rPr>
        <w:t> </w:t>
      </w:r>
      <w:r w:rsidR="00FA3764">
        <w:rPr>
          <w:rStyle w:val="normaltextrun"/>
          <w:color w:val="000000"/>
          <w:shd w:val="clear" w:color="auto" w:fill="FFFFFF"/>
        </w:rPr>
        <w:t xml:space="preserve">Cal. State Bar Ct. Rptr. 775, 781; </w:t>
      </w:r>
      <w:r w:rsidR="001F7A31">
        <w:rPr>
          <w:szCs w:val="24"/>
        </w:rPr>
        <w:t>see also</w:t>
      </w:r>
      <w:r w:rsidR="00FA3764">
        <w:rPr>
          <w:szCs w:val="24"/>
        </w:rPr>
        <w:t xml:space="preserve"> </w:t>
      </w:r>
      <w:r w:rsidR="00D254F1" w:rsidRPr="00D254F1">
        <w:rPr>
          <w:i/>
          <w:iCs/>
          <w:szCs w:val="24"/>
        </w:rPr>
        <w:t>Gentile v. State Bar of Nevada</w:t>
      </w:r>
      <w:r w:rsidR="00D254F1">
        <w:rPr>
          <w:szCs w:val="24"/>
        </w:rPr>
        <w:t xml:space="preserve"> (1991) 501</w:t>
      </w:r>
      <w:r w:rsidR="00F6545E">
        <w:rPr>
          <w:szCs w:val="24"/>
        </w:rPr>
        <w:t> </w:t>
      </w:r>
      <w:r w:rsidR="00D254F1">
        <w:rPr>
          <w:szCs w:val="24"/>
        </w:rPr>
        <w:t>U.S. 1030</w:t>
      </w:r>
      <w:r w:rsidR="001F7A31">
        <w:rPr>
          <w:szCs w:val="24"/>
        </w:rPr>
        <w:t>,</w:t>
      </w:r>
      <w:r w:rsidR="00D254F1">
        <w:rPr>
          <w:szCs w:val="24"/>
        </w:rPr>
        <w:t xml:space="preserve"> 1054.)</w:t>
      </w:r>
      <w:r w:rsidR="002C5B86">
        <w:rPr>
          <w:szCs w:val="24"/>
        </w:rPr>
        <w:t xml:space="preserve">  Although</w:t>
      </w:r>
      <w:r w:rsidR="00EB36BB">
        <w:rPr>
          <w:szCs w:val="24"/>
        </w:rPr>
        <w:t xml:space="preserve"> attorneys are “</w:t>
      </w:r>
      <w:r w:rsidR="00EB36BB">
        <w:rPr>
          <w:rStyle w:val="normaltextrun"/>
          <w:color w:val="000000"/>
          <w:shd w:val="clear" w:color="auto" w:fill="FFFFFF"/>
        </w:rPr>
        <w:t>entitled to the protection of the First Amendment, even as participants in the administration of justice</w:t>
      </w:r>
      <w:r w:rsidR="00FC0DAB">
        <w:rPr>
          <w:rStyle w:val="normaltextrun"/>
          <w:color w:val="000000"/>
          <w:shd w:val="clear" w:color="auto" w:fill="FFFFFF"/>
        </w:rPr>
        <w:t>,</w:t>
      </w:r>
      <w:r w:rsidR="00EB36BB">
        <w:rPr>
          <w:rStyle w:val="normaltextrun"/>
          <w:color w:val="000000"/>
          <w:shd w:val="clear" w:color="auto" w:fill="FFFFFF"/>
        </w:rPr>
        <w:t xml:space="preserve">” disparaging statements amounting to an attack on the honesty, motivation, integrity, or competence of a judge </w:t>
      </w:r>
      <w:r w:rsidR="00FC3288">
        <w:rPr>
          <w:rStyle w:val="normaltextrun"/>
          <w:color w:val="000000"/>
          <w:shd w:val="clear" w:color="auto" w:fill="FFFFFF"/>
        </w:rPr>
        <w:t xml:space="preserve">may </w:t>
      </w:r>
      <w:r w:rsidR="00EB36BB">
        <w:rPr>
          <w:rStyle w:val="normaltextrun"/>
          <w:color w:val="000000"/>
          <w:shd w:val="clear" w:color="auto" w:fill="FFFFFF"/>
        </w:rPr>
        <w:t xml:space="preserve">subject </w:t>
      </w:r>
      <w:r w:rsidR="009C1484">
        <w:rPr>
          <w:rStyle w:val="normaltextrun"/>
          <w:color w:val="000000"/>
          <w:shd w:val="clear" w:color="auto" w:fill="FFFFFF"/>
        </w:rPr>
        <w:t xml:space="preserve">an </w:t>
      </w:r>
      <w:r w:rsidR="00FC3288">
        <w:rPr>
          <w:rStyle w:val="normaltextrun"/>
          <w:color w:val="000000"/>
          <w:shd w:val="clear" w:color="auto" w:fill="FFFFFF"/>
        </w:rPr>
        <w:t>attorney to</w:t>
      </w:r>
      <w:r w:rsidR="00EB36BB">
        <w:rPr>
          <w:rStyle w:val="normaltextrun"/>
          <w:color w:val="000000"/>
          <w:shd w:val="clear" w:color="auto" w:fill="FFFFFF"/>
        </w:rPr>
        <w:t xml:space="preserve"> discipline.  (</w:t>
      </w:r>
      <w:r w:rsidR="000C61B2">
        <w:rPr>
          <w:rStyle w:val="normaltextrun"/>
          <w:i/>
          <w:iCs/>
          <w:color w:val="000000"/>
          <w:shd w:val="clear" w:color="auto" w:fill="FFFFFF"/>
        </w:rPr>
        <w:t xml:space="preserve">In the Matter of </w:t>
      </w:r>
      <w:r w:rsidR="00EB36BB" w:rsidRPr="00BA76AE">
        <w:rPr>
          <w:rStyle w:val="normaltextrun"/>
          <w:i/>
          <w:iCs/>
          <w:color w:val="000000"/>
          <w:shd w:val="clear" w:color="auto" w:fill="FFFFFF"/>
        </w:rPr>
        <w:t>Anderson</w:t>
      </w:r>
      <w:r w:rsidR="00D254F1">
        <w:rPr>
          <w:rStyle w:val="normaltextrun"/>
          <w:color w:val="000000"/>
          <w:shd w:val="clear" w:color="auto" w:fill="FFFFFF"/>
        </w:rPr>
        <w:t xml:space="preserve">, </w:t>
      </w:r>
      <w:r w:rsidR="00D254F1" w:rsidRPr="00D254F1">
        <w:rPr>
          <w:rStyle w:val="normaltextrun"/>
          <w:i/>
          <w:iCs/>
          <w:color w:val="000000"/>
          <w:shd w:val="clear" w:color="auto" w:fill="FFFFFF"/>
        </w:rPr>
        <w:t>supra</w:t>
      </w:r>
      <w:r w:rsidR="00D254F1">
        <w:rPr>
          <w:rStyle w:val="normaltextrun"/>
          <w:color w:val="000000"/>
          <w:shd w:val="clear" w:color="auto" w:fill="FFFFFF"/>
        </w:rPr>
        <w:t xml:space="preserve">, </w:t>
      </w:r>
      <w:r w:rsidR="00EB36BB">
        <w:rPr>
          <w:rStyle w:val="normaltextrun"/>
          <w:color w:val="000000"/>
          <w:shd w:val="clear" w:color="auto" w:fill="FFFFFF"/>
        </w:rPr>
        <w:t>3</w:t>
      </w:r>
      <w:r w:rsidR="004B204D">
        <w:rPr>
          <w:rStyle w:val="normaltextrun"/>
          <w:color w:val="000000"/>
          <w:shd w:val="clear" w:color="auto" w:fill="FFFFFF"/>
        </w:rPr>
        <w:t> </w:t>
      </w:r>
      <w:r w:rsidR="00EB36BB">
        <w:rPr>
          <w:rStyle w:val="normaltextrun"/>
          <w:color w:val="000000"/>
          <w:shd w:val="clear" w:color="auto" w:fill="FFFFFF"/>
        </w:rPr>
        <w:t xml:space="preserve">Cal. State Bar Ct. Rptr. </w:t>
      </w:r>
      <w:r w:rsidR="00727172">
        <w:rPr>
          <w:rStyle w:val="normaltextrun"/>
          <w:color w:val="000000"/>
          <w:shd w:val="clear" w:color="auto" w:fill="FFFFFF"/>
        </w:rPr>
        <w:t xml:space="preserve">at pp. </w:t>
      </w:r>
      <w:r w:rsidR="00EB36BB">
        <w:rPr>
          <w:rStyle w:val="normaltextrun"/>
          <w:color w:val="000000"/>
          <w:shd w:val="clear" w:color="auto" w:fill="FFFFFF"/>
        </w:rPr>
        <w:t>781-782.)</w:t>
      </w:r>
      <w:r w:rsidR="00C50D41">
        <w:rPr>
          <w:rStyle w:val="normaltextrun"/>
          <w:color w:val="000000"/>
          <w:shd w:val="clear" w:color="auto" w:fill="FFFFFF"/>
        </w:rPr>
        <w:t xml:space="preserve">  </w:t>
      </w:r>
      <w:r w:rsidR="0039015C">
        <w:rPr>
          <w:rStyle w:val="normaltextrun"/>
          <w:color w:val="000000"/>
          <w:shd w:val="clear" w:color="auto" w:fill="FFFFFF"/>
        </w:rPr>
        <w:t>Courts</w:t>
      </w:r>
      <w:r w:rsidR="002C5B86">
        <w:rPr>
          <w:rStyle w:val="normaltextrun"/>
          <w:color w:val="000000"/>
          <w:shd w:val="clear" w:color="auto" w:fill="FFFFFF"/>
        </w:rPr>
        <w:t xml:space="preserve"> have </w:t>
      </w:r>
      <w:r w:rsidR="00FC0DAB">
        <w:rPr>
          <w:rStyle w:val="normaltextrun"/>
          <w:color w:val="000000"/>
          <w:shd w:val="clear" w:color="auto" w:fill="FFFFFF"/>
        </w:rPr>
        <w:t xml:space="preserve">noted </w:t>
      </w:r>
      <w:r w:rsidR="002C5B86">
        <w:rPr>
          <w:rStyle w:val="normaltextrun"/>
          <w:color w:val="000000"/>
          <w:shd w:val="clear" w:color="auto" w:fill="FFFFFF"/>
        </w:rPr>
        <w:t>that</w:t>
      </w:r>
      <w:r w:rsidR="00453240">
        <w:rPr>
          <w:rStyle w:val="normaltextrun"/>
          <w:color w:val="000000"/>
          <w:shd w:val="clear" w:color="auto" w:fill="FFFFFF"/>
        </w:rPr>
        <w:t xml:space="preserve"> reasonable speech restrictions</w:t>
      </w:r>
      <w:r w:rsidR="000721BB">
        <w:rPr>
          <w:rStyle w:val="normaltextrun"/>
          <w:color w:val="000000"/>
          <w:shd w:val="clear" w:color="auto" w:fill="FFFFFF"/>
        </w:rPr>
        <w:t xml:space="preserve"> </w:t>
      </w:r>
      <w:r w:rsidR="002C5B86">
        <w:rPr>
          <w:rStyle w:val="normaltextrun"/>
          <w:color w:val="000000"/>
          <w:shd w:val="clear" w:color="auto" w:fill="FFFFFF"/>
        </w:rPr>
        <w:t>may be imposed</w:t>
      </w:r>
      <w:r w:rsidR="00D16F1B">
        <w:rPr>
          <w:rStyle w:val="normaltextrun"/>
          <w:color w:val="000000"/>
          <w:shd w:val="clear" w:color="auto" w:fill="FFFFFF"/>
        </w:rPr>
        <w:t xml:space="preserve">—under certain circumstances—upon attorneys given their special status as </w:t>
      </w:r>
      <w:r w:rsidR="0039015C">
        <w:rPr>
          <w:rStyle w:val="normaltextrun"/>
          <w:color w:val="000000"/>
          <w:shd w:val="clear" w:color="auto" w:fill="FFFFFF"/>
        </w:rPr>
        <w:t>officers of the court</w:t>
      </w:r>
      <w:r w:rsidR="000721BB">
        <w:rPr>
          <w:rStyle w:val="normaltextrun"/>
          <w:color w:val="000000"/>
          <w:shd w:val="clear" w:color="auto" w:fill="FFFFFF"/>
        </w:rPr>
        <w:t>.  (</w:t>
      </w:r>
      <w:r w:rsidR="000721BB" w:rsidRPr="000721BB">
        <w:rPr>
          <w:rStyle w:val="normaltextrun"/>
          <w:i/>
          <w:iCs/>
          <w:color w:val="000000"/>
          <w:shd w:val="clear" w:color="auto" w:fill="FFFFFF"/>
        </w:rPr>
        <w:t>Id</w:t>
      </w:r>
      <w:r w:rsidR="000721BB">
        <w:rPr>
          <w:rStyle w:val="normaltextrun"/>
          <w:color w:val="000000"/>
          <w:shd w:val="clear" w:color="auto" w:fill="FFFFFF"/>
        </w:rPr>
        <w:t xml:space="preserve">. at p. 781; see also </w:t>
      </w:r>
      <w:r w:rsidR="008070C6" w:rsidRPr="008070C6">
        <w:rPr>
          <w:i/>
          <w:iCs/>
          <w:color w:val="000000"/>
          <w:shd w:val="clear" w:color="auto" w:fill="FFFFFF"/>
        </w:rPr>
        <w:t xml:space="preserve">In the Matter of Parish </w:t>
      </w:r>
      <w:r w:rsidR="008070C6" w:rsidRPr="008070C6">
        <w:rPr>
          <w:color w:val="000000"/>
          <w:shd w:val="clear" w:color="auto" w:fill="FFFFFF"/>
        </w:rPr>
        <w:t>(Review Dept. 2015) 5 Cal. State Bar Ct. Rptr.</w:t>
      </w:r>
      <w:r w:rsidR="008070C6">
        <w:rPr>
          <w:color w:val="000000"/>
          <w:shd w:val="clear" w:color="auto" w:fill="FFFFFF"/>
        </w:rPr>
        <w:t xml:space="preserve"> </w:t>
      </w:r>
      <w:r w:rsidR="008070C6" w:rsidRPr="008070C6">
        <w:rPr>
          <w:color w:val="000000"/>
          <w:shd w:val="clear" w:color="auto" w:fill="FFFFFF"/>
        </w:rPr>
        <w:t>370, 375</w:t>
      </w:r>
      <w:r w:rsidR="000721BB">
        <w:rPr>
          <w:rStyle w:val="normaltextrun"/>
          <w:color w:val="000000"/>
          <w:shd w:val="clear" w:color="auto" w:fill="FFFFFF"/>
        </w:rPr>
        <w:t>.)</w:t>
      </w:r>
      <w:r w:rsidR="002C5B86">
        <w:rPr>
          <w:rStyle w:val="normaltextrun"/>
          <w:color w:val="000000"/>
          <w:shd w:val="clear" w:color="auto" w:fill="FFFFFF"/>
        </w:rPr>
        <w:t xml:space="preserve">  </w:t>
      </w:r>
    </w:p>
    <w:p w14:paraId="2548D3A3" w14:textId="4A832475" w:rsidR="00046452" w:rsidRDefault="00D16F1B" w:rsidP="00FC0DAB">
      <w:pPr>
        <w:ind w:firstLine="720"/>
        <w:rPr>
          <w:rStyle w:val="normaltextrun"/>
          <w:color w:val="000000"/>
          <w:shd w:val="clear" w:color="auto" w:fill="FFFFFF"/>
        </w:rPr>
      </w:pPr>
      <w:r>
        <w:rPr>
          <w:rStyle w:val="normaltextrun"/>
          <w:color w:val="000000"/>
          <w:shd w:val="clear" w:color="auto" w:fill="FFFFFF"/>
        </w:rPr>
        <w:t>The First Amendment does not protect</w:t>
      </w:r>
      <w:r w:rsidR="003C6515">
        <w:rPr>
          <w:rStyle w:val="normaltextrun"/>
          <w:color w:val="000000"/>
          <w:shd w:val="clear" w:color="auto" w:fill="FFFFFF"/>
        </w:rPr>
        <w:t xml:space="preserve"> i</w:t>
      </w:r>
      <w:r w:rsidR="002C5B86">
        <w:rPr>
          <w:rStyle w:val="normaltextrun"/>
          <w:color w:val="000000"/>
          <w:shd w:val="clear" w:color="auto" w:fill="FFFFFF"/>
        </w:rPr>
        <w:t>ntentionally false statements and false statements made with reckless disregard for the truth</w:t>
      </w:r>
      <w:r w:rsidR="002C5B86" w:rsidRPr="00A51150">
        <w:rPr>
          <w:rStyle w:val="normaltextrun"/>
          <w:color w:val="000000"/>
          <w:shd w:val="clear" w:color="auto" w:fill="FFFFFF"/>
        </w:rPr>
        <w:t>.</w:t>
      </w:r>
      <w:r w:rsidR="00C60D01">
        <w:rPr>
          <w:rStyle w:val="normaltextrun"/>
          <w:color w:val="000000"/>
          <w:shd w:val="clear" w:color="auto" w:fill="FFFFFF"/>
        </w:rPr>
        <w:t xml:space="preserve">  </w:t>
      </w:r>
      <w:r w:rsidR="002C5B86">
        <w:rPr>
          <w:rStyle w:val="normaltextrun"/>
          <w:color w:val="000000"/>
          <w:shd w:val="clear" w:color="auto" w:fill="FFFFFF"/>
        </w:rPr>
        <w:t>(</w:t>
      </w:r>
      <w:r w:rsidR="002C5B86" w:rsidRPr="002C5B86">
        <w:rPr>
          <w:i/>
          <w:iCs/>
          <w:color w:val="000000"/>
          <w:shd w:val="clear" w:color="auto" w:fill="FFFFFF"/>
        </w:rPr>
        <w:t>Ramirez</w:t>
      </w:r>
      <w:r w:rsidR="002C5B86">
        <w:rPr>
          <w:i/>
          <w:iCs/>
          <w:color w:val="000000"/>
          <w:shd w:val="clear" w:color="auto" w:fill="FFFFFF"/>
        </w:rPr>
        <w:t xml:space="preserve"> </w:t>
      </w:r>
      <w:r w:rsidR="002C5B86" w:rsidRPr="002C5B86">
        <w:rPr>
          <w:i/>
          <w:iCs/>
          <w:color w:val="000000"/>
          <w:shd w:val="clear" w:color="auto" w:fill="FFFFFF"/>
        </w:rPr>
        <w:t>v. State Bar</w:t>
      </w:r>
      <w:r w:rsidR="004B204D">
        <w:rPr>
          <w:color w:val="000000"/>
          <w:shd w:val="clear" w:color="auto" w:fill="FFFFFF"/>
        </w:rPr>
        <w:t xml:space="preserve">, </w:t>
      </w:r>
      <w:r w:rsidR="004B204D">
        <w:rPr>
          <w:i/>
          <w:iCs/>
          <w:color w:val="000000"/>
          <w:shd w:val="clear" w:color="auto" w:fill="FFFFFF"/>
        </w:rPr>
        <w:t>supra</w:t>
      </w:r>
      <w:r w:rsidR="004B204D">
        <w:rPr>
          <w:color w:val="000000"/>
          <w:shd w:val="clear" w:color="auto" w:fill="FFFFFF"/>
        </w:rPr>
        <w:t>,</w:t>
      </w:r>
      <w:r w:rsidR="002C5B86" w:rsidRPr="002C5B86">
        <w:rPr>
          <w:i/>
          <w:iCs/>
          <w:color w:val="000000"/>
          <w:shd w:val="clear" w:color="auto" w:fill="FFFFFF"/>
        </w:rPr>
        <w:t xml:space="preserve"> </w:t>
      </w:r>
      <w:r w:rsidR="002C5B86" w:rsidRPr="002C5B86">
        <w:rPr>
          <w:color w:val="000000"/>
          <w:shd w:val="clear" w:color="auto" w:fill="FFFFFF"/>
        </w:rPr>
        <w:t>28</w:t>
      </w:r>
      <w:r w:rsidR="004B204D">
        <w:rPr>
          <w:color w:val="000000"/>
          <w:shd w:val="clear" w:color="auto" w:fill="FFFFFF"/>
        </w:rPr>
        <w:t> </w:t>
      </w:r>
      <w:r w:rsidR="002C5B86" w:rsidRPr="002C5B86">
        <w:rPr>
          <w:color w:val="000000"/>
          <w:shd w:val="clear" w:color="auto" w:fill="FFFFFF"/>
        </w:rPr>
        <w:t>Cal.3d 402, 411</w:t>
      </w:r>
      <w:r w:rsidR="002C5B86">
        <w:rPr>
          <w:color w:val="000000"/>
          <w:shd w:val="clear" w:color="auto" w:fill="FFFFFF"/>
        </w:rPr>
        <w:t>.)</w:t>
      </w:r>
      <w:r w:rsidR="003C6515">
        <w:rPr>
          <w:color w:val="000000"/>
          <w:shd w:val="clear" w:color="auto" w:fill="FFFFFF"/>
        </w:rPr>
        <w:t xml:space="preserve">  </w:t>
      </w:r>
      <w:r w:rsidR="009C1484">
        <w:rPr>
          <w:color w:val="000000"/>
          <w:shd w:val="clear" w:color="auto" w:fill="FFFFFF"/>
        </w:rPr>
        <w:t>T</w:t>
      </w:r>
      <w:r w:rsidR="003C6515">
        <w:rPr>
          <w:rStyle w:val="normaltextrun"/>
          <w:color w:val="000000"/>
          <w:shd w:val="clear" w:color="auto" w:fill="FFFFFF"/>
        </w:rPr>
        <w:t xml:space="preserve">ruth is an absolute defense to any statement made by an attorney that impugns the honesty or integrity of a judge.  </w:t>
      </w:r>
      <w:r w:rsidR="003C6515" w:rsidRPr="00A51150">
        <w:rPr>
          <w:rStyle w:val="normaltextrun"/>
          <w:color w:val="000000"/>
          <w:shd w:val="clear" w:color="auto" w:fill="FFFFFF"/>
        </w:rPr>
        <w:t>(</w:t>
      </w:r>
      <w:r w:rsidR="00BC11DF" w:rsidRPr="0028010B">
        <w:rPr>
          <w:rStyle w:val="normaltextrun"/>
          <w:i/>
          <w:iCs/>
          <w:color w:val="000000"/>
          <w:shd w:val="clear" w:color="auto" w:fill="FFFFFF"/>
        </w:rPr>
        <w:t>Standing Committee v.</w:t>
      </w:r>
      <w:r w:rsidR="00BC11DF">
        <w:rPr>
          <w:rStyle w:val="normaltextrun"/>
          <w:color w:val="000000"/>
          <w:shd w:val="clear" w:color="auto" w:fill="FFFFFF"/>
        </w:rPr>
        <w:t xml:space="preserve"> </w:t>
      </w:r>
      <w:r w:rsidR="003C6515" w:rsidRPr="00A51150">
        <w:rPr>
          <w:rStyle w:val="normaltextrun"/>
          <w:i/>
          <w:iCs/>
          <w:color w:val="000000"/>
          <w:shd w:val="clear" w:color="auto" w:fill="FFFFFF"/>
        </w:rPr>
        <w:t>Yagman</w:t>
      </w:r>
      <w:r w:rsidR="004B204D">
        <w:rPr>
          <w:rStyle w:val="normaltextrun"/>
          <w:color w:val="000000"/>
          <w:shd w:val="clear" w:color="auto" w:fill="FFFFFF"/>
        </w:rPr>
        <w:t xml:space="preserve">, </w:t>
      </w:r>
      <w:r w:rsidR="004B204D">
        <w:rPr>
          <w:rStyle w:val="normaltextrun"/>
          <w:i/>
          <w:iCs/>
          <w:color w:val="000000"/>
          <w:shd w:val="clear" w:color="auto" w:fill="FFFFFF"/>
        </w:rPr>
        <w:t>supra</w:t>
      </w:r>
      <w:r w:rsidR="004B204D">
        <w:rPr>
          <w:rStyle w:val="normaltextrun"/>
          <w:color w:val="000000"/>
          <w:shd w:val="clear" w:color="auto" w:fill="FFFFFF"/>
        </w:rPr>
        <w:t>,</w:t>
      </w:r>
      <w:r w:rsidR="003C6515" w:rsidRPr="00A51150">
        <w:rPr>
          <w:rStyle w:val="normaltextrun"/>
          <w:color w:val="000000"/>
          <w:shd w:val="clear" w:color="auto" w:fill="FFFFFF"/>
        </w:rPr>
        <w:t xml:space="preserve"> 55</w:t>
      </w:r>
      <w:r w:rsidR="004B204D">
        <w:rPr>
          <w:rStyle w:val="normaltextrun"/>
          <w:color w:val="000000"/>
          <w:shd w:val="clear" w:color="auto" w:fill="FFFFFF"/>
        </w:rPr>
        <w:t> </w:t>
      </w:r>
      <w:r w:rsidR="003C6515" w:rsidRPr="00A51150">
        <w:rPr>
          <w:rStyle w:val="normaltextrun"/>
          <w:color w:val="000000"/>
          <w:shd w:val="clear" w:color="auto" w:fill="FFFFFF"/>
        </w:rPr>
        <w:t>F.3d 1430, 143</w:t>
      </w:r>
      <w:r w:rsidR="003C6515">
        <w:rPr>
          <w:rStyle w:val="normaltextrun"/>
          <w:color w:val="000000"/>
          <w:shd w:val="clear" w:color="auto" w:fill="FFFFFF"/>
        </w:rPr>
        <w:t>8</w:t>
      </w:r>
      <w:r w:rsidR="00B4154A">
        <w:rPr>
          <w:rStyle w:val="normaltextrun"/>
          <w:color w:val="000000"/>
          <w:shd w:val="clear" w:color="auto" w:fill="FFFFFF"/>
        </w:rPr>
        <w:t xml:space="preserve"> [discussing </w:t>
      </w:r>
      <w:r w:rsidR="00A17AF6">
        <w:rPr>
          <w:rStyle w:val="normaltextrun"/>
          <w:color w:val="000000"/>
          <w:shd w:val="clear" w:color="auto" w:fill="FFFFFF"/>
        </w:rPr>
        <w:t>district court</w:t>
      </w:r>
      <w:r w:rsidR="002310F0">
        <w:rPr>
          <w:rStyle w:val="normaltextrun"/>
          <w:color w:val="000000"/>
          <w:shd w:val="clear" w:color="auto" w:fill="FFFFFF"/>
        </w:rPr>
        <w:t>’s</w:t>
      </w:r>
      <w:r w:rsidR="006F2898" w:rsidRPr="003F5CBE">
        <w:rPr>
          <w:rStyle w:val="normaltextrun"/>
          <w:color w:val="000000"/>
          <w:shd w:val="clear" w:color="auto" w:fill="FFFFFF"/>
        </w:rPr>
        <w:t xml:space="preserve"> </w:t>
      </w:r>
      <w:r w:rsidR="002B31A2" w:rsidRPr="003F5CBE">
        <w:rPr>
          <w:rStyle w:val="normaltextrun"/>
          <w:color w:val="000000"/>
          <w:shd w:val="clear" w:color="auto" w:fill="FFFFFF"/>
        </w:rPr>
        <w:t>l</w:t>
      </w:r>
      <w:r w:rsidR="006F2898" w:rsidRPr="003F5CBE">
        <w:rPr>
          <w:rStyle w:val="normaltextrun"/>
          <w:color w:val="000000"/>
          <w:shd w:val="clear" w:color="auto" w:fill="FFFFFF"/>
        </w:rPr>
        <w:t xml:space="preserve">ocal </w:t>
      </w:r>
      <w:r w:rsidR="002B31A2" w:rsidRPr="003F5CBE">
        <w:rPr>
          <w:rStyle w:val="normaltextrun"/>
          <w:color w:val="000000"/>
          <w:shd w:val="clear" w:color="auto" w:fill="FFFFFF"/>
        </w:rPr>
        <w:t>r</w:t>
      </w:r>
      <w:r w:rsidR="006F2898" w:rsidRPr="003F5CBE">
        <w:rPr>
          <w:rStyle w:val="normaltextrun"/>
          <w:color w:val="000000"/>
          <w:shd w:val="clear" w:color="auto" w:fill="FFFFFF"/>
        </w:rPr>
        <w:t>ule</w:t>
      </w:r>
      <w:r w:rsidR="006F2898">
        <w:rPr>
          <w:rStyle w:val="normaltextrun"/>
          <w:color w:val="000000"/>
          <w:shd w:val="clear" w:color="auto" w:fill="FFFFFF"/>
        </w:rPr>
        <w:t xml:space="preserve"> </w:t>
      </w:r>
      <w:r w:rsidR="00541DEC">
        <w:rPr>
          <w:rStyle w:val="normaltextrun"/>
          <w:color w:val="000000"/>
          <w:shd w:val="clear" w:color="auto" w:fill="FFFFFF"/>
        </w:rPr>
        <w:t>prohibiting conduct that “degrades or impugns the integrity of the Court”</w:t>
      </w:r>
      <w:r w:rsidR="00554B38">
        <w:rPr>
          <w:rStyle w:val="normaltextrun"/>
          <w:color w:val="000000"/>
          <w:shd w:val="clear" w:color="auto" w:fill="FFFFFF"/>
        </w:rPr>
        <w:t>]</w:t>
      </w:r>
      <w:r w:rsidR="003C6515">
        <w:rPr>
          <w:rStyle w:val="normaltextrun"/>
          <w:color w:val="000000"/>
          <w:shd w:val="clear" w:color="auto" w:fill="FFFFFF"/>
        </w:rPr>
        <w:t xml:space="preserve">.)  </w:t>
      </w:r>
      <w:r w:rsidR="004B011E">
        <w:rPr>
          <w:rStyle w:val="normaltextrun"/>
          <w:color w:val="000000"/>
          <w:shd w:val="clear" w:color="auto" w:fill="FFFFFF"/>
        </w:rPr>
        <w:t xml:space="preserve">Additionally, statements characterized as “rhetorical hyperbole” </w:t>
      </w:r>
      <w:r w:rsidR="00FB15E1">
        <w:rPr>
          <w:rStyle w:val="normaltextrun"/>
          <w:color w:val="000000"/>
          <w:shd w:val="clear" w:color="auto" w:fill="FFFFFF"/>
        </w:rPr>
        <w:t xml:space="preserve">and statements </w:t>
      </w:r>
      <w:r w:rsidR="009E3071">
        <w:rPr>
          <w:rStyle w:val="normaltextrun"/>
          <w:color w:val="000000"/>
          <w:shd w:val="clear" w:color="auto" w:fill="FFFFFF"/>
        </w:rPr>
        <w:t xml:space="preserve">of opinion </w:t>
      </w:r>
      <w:r w:rsidR="002F0B28">
        <w:rPr>
          <w:rStyle w:val="normaltextrun"/>
          <w:color w:val="000000"/>
          <w:shd w:val="clear" w:color="auto" w:fill="FFFFFF"/>
        </w:rPr>
        <w:t>that are</w:t>
      </w:r>
      <w:r w:rsidR="00C60D01">
        <w:rPr>
          <w:rStyle w:val="normaltextrun"/>
          <w:color w:val="000000"/>
          <w:shd w:val="clear" w:color="auto" w:fill="FFFFFF"/>
        </w:rPr>
        <w:t xml:space="preserve"> </w:t>
      </w:r>
      <w:r w:rsidR="004B011E">
        <w:rPr>
          <w:rStyle w:val="normaltextrun"/>
          <w:color w:val="000000"/>
          <w:shd w:val="clear" w:color="auto" w:fill="FFFFFF"/>
        </w:rPr>
        <w:t>inca</w:t>
      </w:r>
      <w:r w:rsidR="00C60D01">
        <w:rPr>
          <w:rStyle w:val="normaltextrun"/>
          <w:color w:val="000000"/>
          <w:shd w:val="clear" w:color="auto" w:fill="FFFFFF"/>
        </w:rPr>
        <w:t>pa</w:t>
      </w:r>
      <w:r w:rsidR="004B011E">
        <w:rPr>
          <w:rStyle w:val="normaltextrun"/>
          <w:color w:val="000000"/>
          <w:shd w:val="clear" w:color="auto" w:fill="FFFFFF"/>
        </w:rPr>
        <w:t xml:space="preserve">ble of being proven as true or false </w:t>
      </w:r>
      <w:r w:rsidR="002F0B28">
        <w:rPr>
          <w:rStyle w:val="normaltextrun"/>
          <w:color w:val="000000"/>
          <w:shd w:val="clear" w:color="auto" w:fill="FFFFFF"/>
        </w:rPr>
        <w:t>are not</w:t>
      </w:r>
      <w:r w:rsidR="004B011E">
        <w:rPr>
          <w:rStyle w:val="normaltextrun"/>
          <w:color w:val="000000"/>
          <w:shd w:val="clear" w:color="auto" w:fill="FFFFFF"/>
        </w:rPr>
        <w:t xml:space="preserve"> sanctionable unless such statements could reasonably be understood as</w:t>
      </w:r>
      <w:r w:rsidR="009E3071">
        <w:rPr>
          <w:rStyle w:val="normaltextrun"/>
          <w:color w:val="000000"/>
          <w:shd w:val="clear" w:color="auto" w:fill="FFFFFF"/>
        </w:rPr>
        <w:t xml:space="preserve"> declaring or</w:t>
      </w:r>
      <w:r w:rsidR="004B011E">
        <w:rPr>
          <w:rStyle w:val="normaltextrun"/>
          <w:color w:val="000000"/>
          <w:shd w:val="clear" w:color="auto" w:fill="FFFFFF"/>
        </w:rPr>
        <w:t xml:space="preserve"> implying </w:t>
      </w:r>
      <w:proofErr w:type="gramStart"/>
      <w:r w:rsidR="004B011E">
        <w:rPr>
          <w:rStyle w:val="normaltextrun"/>
          <w:color w:val="000000"/>
          <w:shd w:val="clear" w:color="auto" w:fill="FFFFFF"/>
        </w:rPr>
        <w:t>actual facts</w:t>
      </w:r>
      <w:proofErr w:type="gramEnd"/>
      <w:r w:rsidR="004B011E">
        <w:rPr>
          <w:rStyle w:val="normaltextrun"/>
          <w:color w:val="000000"/>
          <w:shd w:val="clear" w:color="auto" w:fill="FFFFFF"/>
        </w:rPr>
        <w:t xml:space="preserve"> </w:t>
      </w:r>
      <w:r w:rsidR="009E3071">
        <w:rPr>
          <w:rStyle w:val="normaltextrun"/>
          <w:color w:val="000000"/>
          <w:shd w:val="clear" w:color="auto" w:fill="FFFFFF"/>
        </w:rPr>
        <w:t>which themselves are false</w:t>
      </w:r>
      <w:r w:rsidR="004B011E">
        <w:rPr>
          <w:rStyle w:val="normaltextrun"/>
          <w:color w:val="000000"/>
          <w:shd w:val="clear" w:color="auto" w:fill="FFFFFF"/>
        </w:rPr>
        <w:t>.</w:t>
      </w:r>
      <w:r w:rsidR="00FC0DAB">
        <w:rPr>
          <w:rStyle w:val="normaltextrun"/>
          <w:color w:val="000000"/>
          <w:shd w:val="clear" w:color="auto" w:fill="FFFFFF"/>
        </w:rPr>
        <w:t xml:space="preserve"> </w:t>
      </w:r>
      <w:r w:rsidR="004B011E">
        <w:rPr>
          <w:rStyle w:val="normaltextrun"/>
          <w:color w:val="000000"/>
          <w:shd w:val="clear" w:color="auto" w:fill="FFFFFF"/>
        </w:rPr>
        <w:t xml:space="preserve"> </w:t>
      </w:r>
      <w:r w:rsidR="009E3071">
        <w:rPr>
          <w:rStyle w:val="normaltextrun"/>
          <w:color w:val="000000"/>
          <w:shd w:val="clear" w:color="auto" w:fill="FFFFFF"/>
        </w:rPr>
        <w:t>(</w:t>
      </w:r>
      <w:r w:rsidR="00BC11DF" w:rsidRPr="00B448A8">
        <w:rPr>
          <w:rStyle w:val="normaltextrun"/>
          <w:i/>
          <w:iCs/>
          <w:color w:val="000000"/>
          <w:shd w:val="clear" w:color="auto" w:fill="FFFFFF"/>
        </w:rPr>
        <w:t>Standing Committee v.</w:t>
      </w:r>
      <w:r w:rsidR="00BC11DF">
        <w:rPr>
          <w:rStyle w:val="normaltextrun"/>
          <w:color w:val="000000"/>
          <w:shd w:val="clear" w:color="auto" w:fill="FFFFFF"/>
        </w:rPr>
        <w:t xml:space="preserve"> </w:t>
      </w:r>
      <w:r w:rsidR="009E3071" w:rsidRPr="00A51150">
        <w:rPr>
          <w:rStyle w:val="normaltextrun"/>
          <w:i/>
          <w:iCs/>
          <w:color w:val="000000"/>
          <w:shd w:val="clear" w:color="auto" w:fill="FFFFFF"/>
        </w:rPr>
        <w:t>Yagman</w:t>
      </w:r>
      <w:r w:rsidR="009E3071">
        <w:rPr>
          <w:rStyle w:val="normaltextrun"/>
          <w:color w:val="000000"/>
          <w:shd w:val="clear" w:color="auto" w:fill="FFFFFF"/>
        </w:rPr>
        <w:t xml:space="preserve">, </w:t>
      </w:r>
      <w:r w:rsidR="009E3071" w:rsidRPr="009E3071">
        <w:rPr>
          <w:rStyle w:val="normaltextrun"/>
          <w:i/>
          <w:iCs/>
          <w:color w:val="000000"/>
          <w:shd w:val="clear" w:color="auto" w:fill="FFFFFF"/>
        </w:rPr>
        <w:t>supra</w:t>
      </w:r>
      <w:r w:rsidR="009E3071">
        <w:rPr>
          <w:rStyle w:val="normaltextrun"/>
          <w:color w:val="000000"/>
          <w:shd w:val="clear" w:color="auto" w:fill="FFFFFF"/>
        </w:rPr>
        <w:t xml:space="preserve">, </w:t>
      </w:r>
      <w:r w:rsidR="009E3071" w:rsidRPr="00A51150">
        <w:rPr>
          <w:rStyle w:val="normaltextrun"/>
          <w:color w:val="000000"/>
          <w:shd w:val="clear" w:color="auto" w:fill="FFFFFF"/>
        </w:rPr>
        <w:t>55</w:t>
      </w:r>
      <w:r w:rsidR="00146005">
        <w:rPr>
          <w:rStyle w:val="normaltextrun"/>
          <w:color w:val="000000"/>
          <w:shd w:val="clear" w:color="auto" w:fill="FFFFFF"/>
        </w:rPr>
        <w:t> </w:t>
      </w:r>
      <w:r w:rsidR="009E3071" w:rsidRPr="00A51150">
        <w:rPr>
          <w:rStyle w:val="normaltextrun"/>
          <w:color w:val="000000"/>
          <w:shd w:val="clear" w:color="auto" w:fill="FFFFFF"/>
        </w:rPr>
        <w:t xml:space="preserve">F.3d </w:t>
      </w:r>
      <w:r w:rsidR="009E3071">
        <w:rPr>
          <w:rStyle w:val="normaltextrun"/>
          <w:color w:val="000000"/>
          <w:shd w:val="clear" w:color="auto" w:fill="FFFFFF"/>
        </w:rPr>
        <w:t>at p</w:t>
      </w:r>
      <w:r w:rsidR="004B204D">
        <w:rPr>
          <w:rStyle w:val="normaltextrun"/>
          <w:color w:val="000000"/>
          <w:shd w:val="clear" w:color="auto" w:fill="FFFFFF"/>
        </w:rPr>
        <w:t>p</w:t>
      </w:r>
      <w:r w:rsidR="009E3071">
        <w:rPr>
          <w:rStyle w:val="normaltextrun"/>
          <w:color w:val="000000"/>
          <w:shd w:val="clear" w:color="auto" w:fill="FFFFFF"/>
        </w:rPr>
        <w:t xml:space="preserve">. </w:t>
      </w:r>
      <w:r w:rsidR="004B204D">
        <w:rPr>
          <w:rStyle w:val="normaltextrun"/>
          <w:color w:val="000000"/>
          <w:shd w:val="clear" w:color="auto" w:fill="FFFFFF"/>
        </w:rPr>
        <w:t>1438-</w:t>
      </w:r>
      <w:r w:rsidR="009E3071">
        <w:rPr>
          <w:rStyle w:val="normaltextrun"/>
          <w:color w:val="000000"/>
          <w:shd w:val="clear" w:color="auto" w:fill="FFFFFF"/>
        </w:rPr>
        <w:t xml:space="preserve">1439.) </w:t>
      </w:r>
      <w:r w:rsidR="004B011E">
        <w:rPr>
          <w:rStyle w:val="normaltextrun"/>
          <w:color w:val="000000"/>
          <w:shd w:val="clear" w:color="auto" w:fill="FFFFFF"/>
        </w:rPr>
        <w:t xml:space="preserve"> </w:t>
      </w:r>
      <w:r w:rsidR="002F0B28">
        <w:rPr>
          <w:rStyle w:val="normaltextrun"/>
          <w:color w:val="000000"/>
          <w:shd w:val="clear" w:color="auto" w:fill="FFFFFF"/>
        </w:rPr>
        <w:t xml:space="preserve">Our First Amendment analysis </w:t>
      </w:r>
      <w:r w:rsidR="004409EC">
        <w:rPr>
          <w:rStyle w:val="normaltextrun"/>
          <w:color w:val="000000"/>
          <w:shd w:val="clear" w:color="auto" w:fill="FFFFFF"/>
        </w:rPr>
        <w:t>utilizes an</w:t>
      </w:r>
      <w:r w:rsidR="002F0B28">
        <w:rPr>
          <w:rStyle w:val="normaltextrun"/>
          <w:color w:val="000000"/>
          <w:shd w:val="clear" w:color="auto" w:fill="FFFFFF"/>
        </w:rPr>
        <w:t xml:space="preserve"> objective standard to determine what a reasonable attorney </w:t>
      </w:r>
      <w:proofErr w:type="gramStart"/>
      <w:r w:rsidR="002F0B28">
        <w:rPr>
          <w:rStyle w:val="normaltextrun"/>
          <w:color w:val="000000"/>
          <w:shd w:val="clear" w:color="auto" w:fill="FFFFFF"/>
        </w:rPr>
        <w:t>in light of</w:t>
      </w:r>
      <w:proofErr w:type="gramEnd"/>
      <w:r w:rsidR="002F0B28">
        <w:rPr>
          <w:rStyle w:val="normaltextrun"/>
          <w:color w:val="000000"/>
          <w:shd w:val="clear" w:color="auto" w:fill="FFFFFF"/>
        </w:rPr>
        <w:t xml:space="preserve"> his or her professional functions would do in the same or similar circumstances.  (</w:t>
      </w:r>
      <w:r w:rsidR="009E3071">
        <w:rPr>
          <w:rStyle w:val="normaltextrun"/>
          <w:i/>
          <w:iCs/>
          <w:color w:val="000000"/>
          <w:shd w:val="clear" w:color="auto" w:fill="FFFFFF"/>
        </w:rPr>
        <w:t>Id</w:t>
      </w:r>
      <w:r w:rsidR="009E3071" w:rsidRPr="009E3071">
        <w:rPr>
          <w:rStyle w:val="normaltextrun"/>
          <w:color w:val="000000"/>
          <w:shd w:val="clear" w:color="auto" w:fill="FFFFFF"/>
        </w:rPr>
        <w:t>.</w:t>
      </w:r>
      <w:r w:rsidR="009E3071" w:rsidRPr="00A51150">
        <w:rPr>
          <w:rStyle w:val="normaltextrun"/>
          <w:color w:val="000000"/>
          <w:shd w:val="clear" w:color="auto" w:fill="FFFFFF"/>
        </w:rPr>
        <w:t xml:space="preserve"> </w:t>
      </w:r>
      <w:r w:rsidR="009E3071">
        <w:rPr>
          <w:rStyle w:val="normaltextrun"/>
          <w:color w:val="000000"/>
          <w:shd w:val="clear" w:color="auto" w:fill="FFFFFF"/>
        </w:rPr>
        <w:t xml:space="preserve">at p. 1437.)  </w:t>
      </w:r>
      <w:r w:rsidR="00FC0DAB">
        <w:rPr>
          <w:color w:val="000000"/>
          <w:shd w:val="clear" w:color="auto" w:fill="FFFFFF"/>
        </w:rPr>
        <w:t>Therefore,</w:t>
      </w:r>
      <w:r w:rsidR="00191099">
        <w:rPr>
          <w:color w:val="000000"/>
          <w:shd w:val="clear" w:color="auto" w:fill="FFFFFF"/>
        </w:rPr>
        <w:t xml:space="preserve"> r</w:t>
      </w:r>
      <w:r w:rsidR="00191099" w:rsidRPr="003E3F59">
        <w:rPr>
          <w:color w:val="000000"/>
          <w:shd w:val="clear" w:color="auto" w:fill="FFFFFF"/>
        </w:rPr>
        <w:t xml:space="preserve">eckless disregard is shown if the attorney had </w:t>
      </w:r>
      <w:r w:rsidR="00A65D2E">
        <w:rPr>
          <w:color w:val="000000"/>
          <w:shd w:val="clear" w:color="auto" w:fill="FFFFFF"/>
        </w:rPr>
        <w:t>no</w:t>
      </w:r>
      <w:r w:rsidR="00191099" w:rsidRPr="003E3F59">
        <w:rPr>
          <w:color w:val="000000"/>
          <w:shd w:val="clear" w:color="auto" w:fill="FFFFFF"/>
        </w:rPr>
        <w:t xml:space="preserve"> reasonable factual basis for making the statements, considering their nature and the context in which they were made.</w:t>
      </w:r>
      <w:r w:rsidR="00FC0DAB">
        <w:rPr>
          <w:rStyle w:val="normaltextrun"/>
          <w:i/>
          <w:iCs/>
          <w:color w:val="000000"/>
          <w:shd w:val="clear" w:color="auto" w:fill="FFFFFF"/>
        </w:rPr>
        <w:t xml:space="preserve">  </w:t>
      </w:r>
      <w:r w:rsidR="009E3071">
        <w:rPr>
          <w:rStyle w:val="normaltextrun"/>
          <w:color w:val="000000"/>
          <w:shd w:val="clear" w:color="auto" w:fill="FFFFFF"/>
        </w:rPr>
        <w:t xml:space="preserve">Considering these principles, we evaluate Olin’s statements </w:t>
      </w:r>
      <w:r w:rsidR="00FC0DAB">
        <w:rPr>
          <w:rStyle w:val="normaltextrun"/>
          <w:color w:val="000000"/>
          <w:shd w:val="clear" w:color="auto" w:fill="FFFFFF"/>
        </w:rPr>
        <w:t xml:space="preserve">under </w:t>
      </w:r>
      <w:r w:rsidR="00081D24">
        <w:rPr>
          <w:rStyle w:val="normaltextrun"/>
          <w:color w:val="000000"/>
          <w:shd w:val="clear" w:color="auto" w:fill="FFFFFF"/>
        </w:rPr>
        <w:t>counts one and four</w:t>
      </w:r>
      <w:r w:rsidR="00FC0DAB">
        <w:rPr>
          <w:rStyle w:val="normaltextrun"/>
          <w:color w:val="000000"/>
          <w:shd w:val="clear" w:color="auto" w:fill="FFFFFF"/>
        </w:rPr>
        <w:t xml:space="preserve"> </w:t>
      </w:r>
      <w:r w:rsidR="00C05AE3">
        <w:rPr>
          <w:rStyle w:val="normaltextrun"/>
          <w:color w:val="000000"/>
          <w:shd w:val="clear" w:color="auto" w:fill="FFFFFF"/>
        </w:rPr>
        <w:t>below</w:t>
      </w:r>
      <w:r w:rsidR="009E3071">
        <w:rPr>
          <w:rStyle w:val="normaltextrun"/>
          <w:color w:val="000000"/>
          <w:shd w:val="clear" w:color="auto" w:fill="FFFFFF"/>
        </w:rPr>
        <w:t xml:space="preserve">. </w:t>
      </w:r>
    </w:p>
    <w:p w14:paraId="577203CF" w14:textId="14118BA2" w:rsidR="00FC0DAB" w:rsidRDefault="00E22C0C" w:rsidP="00FC0DAB">
      <w:pPr>
        <w:pStyle w:val="Heading3"/>
        <w:rPr>
          <w:shd w:val="clear" w:color="auto" w:fill="FFFFFF"/>
        </w:rPr>
      </w:pPr>
      <w:r>
        <w:rPr>
          <w:shd w:val="clear" w:color="auto" w:fill="FFFFFF"/>
        </w:rPr>
        <w:t xml:space="preserve">Count One: Olin’s </w:t>
      </w:r>
      <w:r w:rsidR="004B204D">
        <w:rPr>
          <w:shd w:val="clear" w:color="auto" w:fill="FFFFFF"/>
        </w:rPr>
        <w:t>E</w:t>
      </w:r>
      <w:r>
        <w:rPr>
          <w:shd w:val="clear" w:color="auto" w:fill="FFFFFF"/>
        </w:rPr>
        <w:t>mail</w:t>
      </w:r>
      <w:r w:rsidR="00264198">
        <w:rPr>
          <w:shd w:val="clear" w:color="auto" w:fill="FFFFFF"/>
        </w:rPr>
        <w:t xml:space="preserve"> (June 18)</w:t>
      </w:r>
      <w:r>
        <w:rPr>
          <w:shd w:val="clear" w:color="auto" w:fill="FFFFFF"/>
        </w:rPr>
        <w:t xml:space="preserve"> to Judge Powell </w:t>
      </w:r>
      <w:r w:rsidR="004B204D">
        <w:rPr>
          <w:shd w:val="clear" w:color="auto" w:fill="FFFFFF"/>
        </w:rPr>
        <w:t>A</w:t>
      </w:r>
      <w:r w:rsidR="00264198">
        <w:rPr>
          <w:shd w:val="clear" w:color="auto" w:fill="FFFFFF"/>
        </w:rPr>
        <w:t xml:space="preserve">lleging </w:t>
      </w:r>
      <w:r w:rsidR="004B204D">
        <w:rPr>
          <w:shd w:val="clear" w:color="auto" w:fill="FFFFFF"/>
        </w:rPr>
        <w:t>B</w:t>
      </w:r>
      <w:r w:rsidR="00264198">
        <w:rPr>
          <w:shd w:val="clear" w:color="auto" w:fill="FFFFFF"/>
        </w:rPr>
        <w:t xml:space="preserve">ribery </w:t>
      </w:r>
    </w:p>
    <w:p w14:paraId="7E071C44" w14:textId="21BA50CD" w:rsidR="00E22C0C" w:rsidRDefault="00E22C0C" w:rsidP="00E22C0C">
      <w:pPr>
        <w:ind w:firstLine="720"/>
      </w:pPr>
      <w:r>
        <w:t xml:space="preserve">On June 18, 2021, Olin emailed Judge Powell with the subject line “Bribed?” and stated the following in the body of the message, “How much is my ex-wife’s rich boyfriend paying you? </w:t>
      </w:r>
      <w:r w:rsidR="00C05AE3">
        <w:t xml:space="preserve"> </w:t>
      </w:r>
      <w:r>
        <w:t xml:space="preserve">Why are you so corrupt? </w:t>
      </w:r>
      <w:r w:rsidR="00C05AE3">
        <w:t xml:space="preserve"> </w:t>
      </w:r>
      <w:r>
        <w:t xml:space="preserve">Did you ever have a soul?” </w:t>
      </w:r>
      <w:r w:rsidR="0087314F">
        <w:t xml:space="preserve"> The hearing judge, in reliance on </w:t>
      </w:r>
      <w:r w:rsidR="0087314F" w:rsidRPr="0087314F">
        <w:rPr>
          <w:i/>
          <w:iCs/>
        </w:rPr>
        <w:t>Yagman</w:t>
      </w:r>
      <w:r w:rsidR="0087314F">
        <w:t xml:space="preserve">, found that Olin’s </w:t>
      </w:r>
      <w:r w:rsidR="00486ED2">
        <w:t>remarks</w:t>
      </w:r>
      <w:r w:rsidR="00616291">
        <w:t xml:space="preserve"> can reasonably be understood as implying that Judge Powell took a br</w:t>
      </w:r>
      <w:r w:rsidR="00271A6D">
        <w:t xml:space="preserve">ibe from Silver, Kelly’s boyfriend.  </w:t>
      </w:r>
      <w:r w:rsidR="00452167">
        <w:t>And because there was no bribe</w:t>
      </w:r>
      <w:r w:rsidR="00671561">
        <w:t xml:space="preserve">, and Olin </w:t>
      </w:r>
      <w:r w:rsidR="00486ED2">
        <w:t>sent this email</w:t>
      </w:r>
      <w:r w:rsidR="00671561">
        <w:t xml:space="preserve"> without conducting any independent investigation, Olin falsely accused Judge Powell of bribery in reckless disregard of the truth. </w:t>
      </w:r>
    </w:p>
    <w:p w14:paraId="41F7546E" w14:textId="73CED994" w:rsidR="00613C99" w:rsidRDefault="003A2CDF" w:rsidP="003A2CDF">
      <w:pPr>
        <w:ind w:firstLine="720"/>
      </w:pPr>
      <w:r>
        <w:t xml:space="preserve">On review, Olin argues that his statements to Judge Powell are not disciplinable because </w:t>
      </w:r>
      <w:r w:rsidR="002518DD">
        <w:t xml:space="preserve">they </w:t>
      </w:r>
      <w:r w:rsidR="002B4194">
        <w:t xml:space="preserve">(1) </w:t>
      </w:r>
      <w:r>
        <w:t xml:space="preserve">were not made </w:t>
      </w:r>
      <w:r w:rsidR="001E53A5">
        <w:t>publicly</w:t>
      </w:r>
      <w:r w:rsidR="00F6545E">
        <w:t>,</w:t>
      </w:r>
      <w:r w:rsidR="001E53A5">
        <w:t xml:space="preserve"> </w:t>
      </w:r>
      <w:r>
        <w:t xml:space="preserve">and </w:t>
      </w:r>
      <w:r w:rsidR="002B4194">
        <w:t xml:space="preserve">(2) </w:t>
      </w:r>
      <w:r w:rsidR="002518DD">
        <w:t>posed</w:t>
      </w:r>
      <w:r w:rsidR="001E53A5">
        <w:t xml:space="preserve"> no danger to the administration of justice</w:t>
      </w:r>
      <w:r w:rsidR="002518DD">
        <w:t xml:space="preserve"> because no matters were pending before the court at the time</w:t>
      </w:r>
      <w:r w:rsidR="001E53A5">
        <w:t xml:space="preserve">.  </w:t>
      </w:r>
      <w:r w:rsidR="009E035A">
        <w:t xml:space="preserve">His arguments have no merit.  </w:t>
      </w:r>
      <w:r w:rsidR="002B4194">
        <w:t xml:space="preserve">He relies on </w:t>
      </w:r>
      <w:proofErr w:type="gramStart"/>
      <w:r w:rsidR="00AC327B">
        <w:rPr>
          <w:i/>
          <w:iCs/>
        </w:rPr>
        <w:t>In</w:t>
      </w:r>
      <w:proofErr w:type="gramEnd"/>
      <w:r w:rsidR="00AC327B">
        <w:rPr>
          <w:i/>
          <w:iCs/>
        </w:rPr>
        <w:t xml:space="preserve"> re Green</w:t>
      </w:r>
      <w:r w:rsidR="00AC327B">
        <w:t xml:space="preserve"> (Colo. 2000) 11 P.3d 1078</w:t>
      </w:r>
      <w:r w:rsidR="007E2903">
        <w:t xml:space="preserve">, in part, </w:t>
      </w:r>
      <w:r w:rsidR="00364E10">
        <w:t>to support his contention.</w:t>
      </w:r>
      <w:r w:rsidR="001B54CA">
        <w:t xml:space="preserve">  Contrary to Olin’s assertion, culpability under section 6068, subdivision (b), is not predicated on whether an attorney’s false accusations </w:t>
      </w:r>
      <w:r w:rsidR="00C50E33" w:rsidRPr="006A4126">
        <w:t>about</w:t>
      </w:r>
      <w:r w:rsidR="001B54CA" w:rsidRPr="006A4126">
        <w:t xml:space="preserve"> a judge</w:t>
      </w:r>
      <w:r w:rsidR="001B54CA">
        <w:t xml:space="preserve"> are made publicly</w:t>
      </w:r>
      <w:r w:rsidR="00364E10">
        <w:t xml:space="preserve">. </w:t>
      </w:r>
      <w:r w:rsidR="001B54CA">
        <w:t xml:space="preserve"> </w:t>
      </w:r>
      <w:r w:rsidR="00550126">
        <w:t>While publication is a statutory element of defamation (Civ. Code, §§</w:t>
      </w:r>
      <w:r w:rsidR="00CB7956">
        <w:t> </w:t>
      </w:r>
      <w:r w:rsidR="00550126">
        <w:t>45, 46)</w:t>
      </w:r>
      <w:r w:rsidR="00474241">
        <w:t>,</w:t>
      </w:r>
      <w:r w:rsidR="00550126">
        <w:t xml:space="preserve"> we decline to read such a requirement into section</w:t>
      </w:r>
      <w:r w:rsidR="004B204D">
        <w:t> </w:t>
      </w:r>
      <w:r w:rsidR="00550126">
        <w:t>6068, subdivision (b)</w:t>
      </w:r>
      <w:r w:rsidR="00C22AEE">
        <w:t xml:space="preserve">; </w:t>
      </w:r>
      <w:r w:rsidR="00DC34DF">
        <w:t>in fact,</w:t>
      </w:r>
      <w:r w:rsidR="007C5982">
        <w:t xml:space="preserve"> we do not </w:t>
      </w:r>
      <w:r w:rsidR="00D71306">
        <w:t>conclude</w:t>
      </w:r>
      <w:r w:rsidR="007C5982">
        <w:t xml:space="preserve"> </w:t>
      </w:r>
      <w:r w:rsidR="00B0011E">
        <w:t xml:space="preserve">that </w:t>
      </w:r>
      <w:r w:rsidR="001B54CA">
        <w:t xml:space="preserve">the Colorado </w:t>
      </w:r>
      <w:r w:rsidR="00073656">
        <w:t>Supreme Court’s holding i</w:t>
      </w:r>
      <w:r w:rsidR="0048056E">
        <w:t>n</w:t>
      </w:r>
      <w:r w:rsidR="00073656">
        <w:t xml:space="preserve"> </w:t>
      </w:r>
      <w:proofErr w:type="gramStart"/>
      <w:r w:rsidR="00073656" w:rsidRPr="00073656">
        <w:rPr>
          <w:i/>
          <w:iCs/>
        </w:rPr>
        <w:t>In</w:t>
      </w:r>
      <w:proofErr w:type="gramEnd"/>
      <w:r w:rsidR="00073656" w:rsidRPr="00073656">
        <w:rPr>
          <w:i/>
          <w:iCs/>
        </w:rPr>
        <w:t xml:space="preserve"> re Green</w:t>
      </w:r>
      <w:r w:rsidR="00073656">
        <w:t xml:space="preserve"> </w:t>
      </w:r>
      <w:r w:rsidR="007C5982">
        <w:t>requir</w:t>
      </w:r>
      <w:r w:rsidR="00707FF3">
        <w:t>es</w:t>
      </w:r>
      <w:r w:rsidR="007C5982">
        <w:t xml:space="preserve"> </w:t>
      </w:r>
      <w:r w:rsidR="00D71306">
        <w:t xml:space="preserve">publication </w:t>
      </w:r>
      <w:r w:rsidR="00B0011E">
        <w:t>as</w:t>
      </w:r>
      <w:r w:rsidR="00707FF3">
        <w:t xml:space="preserve"> Olin argues</w:t>
      </w:r>
      <w:r w:rsidR="00E5163D">
        <w:t>.</w:t>
      </w:r>
      <w:r w:rsidR="00E5163D">
        <w:rPr>
          <w:rStyle w:val="FootnoteReference"/>
        </w:rPr>
        <w:footnoteReference w:id="16"/>
      </w:r>
      <w:r w:rsidR="00073656">
        <w:t xml:space="preserve">  </w:t>
      </w:r>
    </w:p>
    <w:p w14:paraId="0E26CDC9" w14:textId="54ECCBED" w:rsidR="009E035A" w:rsidRPr="009E035A" w:rsidRDefault="009E035A" w:rsidP="009E035A">
      <w:pPr>
        <w:ind w:firstLine="720"/>
        <w:rPr>
          <w:bCs/>
          <w:szCs w:val="24"/>
        </w:rPr>
      </w:pPr>
      <w:r>
        <w:rPr>
          <w:bCs/>
          <w:szCs w:val="24"/>
        </w:rPr>
        <w:t>Olin also claims the email is</w:t>
      </w:r>
      <w:r w:rsidR="00D32AB2">
        <w:rPr>
          <w:bCs/>
          <w:szCs w:val="24"/>
        </w:rPr>
        <w:t xml:space="preserve"> not</w:t>
      </w:r>
      <w:r>
        <w:rPr>
          <w:bCs/>
          <w:szCs w:val="24"/>
        </w:rPr>
        <w:t xml:space="preserve"> disciplinable because </w:t>
      </w:r>
      <w:r w:rsidR="00410CF3">
        <w:rPr>
          <w:bCs/>
          <w:szCs w:val="24"/>
        </w:rPr>
        <w:t>his</w:t>
      </w:r>
      <w:r>
        <w:rPr>
          <w:bCs/>
          <w:szCs w:val="24"/>
        </w:rPr>
        <w:t xml:space="preserve"> accusations are phrased in the form of questions and cites to </w:t>
      </w:r>
      <w:r>
        <w:rPr>
          <w:rFonts w:ascii="TimesNewRomanPS-ItalicMT" w:hAnsi="TimesNewRomanPS-ItalicMT" w:cs="TimesNewRomanPS-ItalicMT"/>
          <w:i/>
          <w:iCs/>
          <w:szCs w:val="24"/>
        </w:rPr>
        <w:t xml:space="preserve">Partington v. </w:t>
      </w:r>
      <w:proofErr w:type="spellStart"/>
      <w:r>
        <w:rPr>
          <w:rFonts w:ascii="TimesNewRomanPS-ItalicMT" w:hAnsi="TimesNewRomanPS-ItalicMT" w:cs="TimesNewRomanPS-ItalicMT"/>
          <w:i/>
          <w:iCs/>
          <w:szCs w:val="24"/>
        </w:rPr>
        <w:t>Buglios</w:t>
      </w:r>
      <w:proofErr w:type="spellEnd"/>
      <w:r>
        <w:rPr>
          <w:rFonts w:ascii="TimesNewRomanPS-ItalicMT" w:hAnsi="TimesNewRomanPS-ItalicMT" w:cs="TimesNewRomanPS-ItalicMT"/>
          <w:i/>
          <w:iCs/>
          <w:szCs w:val="24"/>
        </w:rPr>
        <w:t xml:space="preserve"> </w:t>
      </w:r>
      <w:r>
        <w:rPr>
          <w:rFonts w:ascii="TimesNewRomanPSMT" w:hAnsi="TimesNewRomanPSMT" w:cs="TimesNewRomanPSMT"/>
          <w:szCs w:val="24"/>
        </w:rPr>
        <w:t>(</w:t>
      </w:r>
      <w:r w:rsidR="00822C16">
        <w:rPr>
          <w:rFonts w:ascii="TimesNewRomanPSMT" w:hAnsi="TimesNewRomanPSMT" w:cs="TimesNewRomanPSMT"/>
          <w:szCs w:val="24"/>
        </w:rPr>
        <w:t xml:space="preserve">9th Cir. </w:t>
      </w:r>
      <w:r>
        <w:rPr>
          <w:rFonts w:ascii="TimesNewRomanPSMT" w:hAnsi="TimesNewRomanPSMT" w:cs="TimesNewRomanPSMT"/>
          <w:szCs w:val="24"/>
        </w:rPr>
        <w:t>1995) 56 F.3d 1147, 1</w:t>
      </w:r>
      <w:r w:rsidR="00130FD9">
        <w:rPr>
          <w:rFonts w:ascii="TimesNewRomanPSMT" w:hAnsi="TimesNewRomanPSMT" w:cs="TimesNewRomanPSMT"/>
          <w:szCs w:val="24"/>
        </w:rPr>
        <w:t>1</w:t>
      </w:r>
      <w:r>
        <w:rPr>
          <w:rFonts w:ascii="TimesNewRomanPSMT" w:hAnsi="TimesNewRomanPSMT" w:cs="TimesNewRomanPSMT"/>
          <w:szCs w:val="24"/>
        </w:rPr>
        <w:t>57</w:t>
      </w:r>
      <w:r>
        <w:rPr>
          <w:bCs/>
          <w:szCs w:val="24"/>
        </w:rPr>
        <w:t xml:space="preserve">.  As OCTC correctly points out, </w:t>
      </w:r>
      <w:r w:rsidRPr="0021445D">
        <w:rPr>
          <w:bCs/>
          <w:szCs w:val="24"/>
        </w:rPr>
        <w:t xml:space="preserve">Olin’s reliance on </w:t>
      </w:r>
      <w:r w:rsidRPr="0021445D">
        <w:rPr>
          <w:bCs/>
          <w:i/>
          <w:iCs/>
          <w:szCs w:val="24"/>
        </w:rPr>
        <w:t>Partington</w:t>
      </w:r>
      <w:r w:rsidRPr="0021445D">
        <w:rPr>
          <w:bCs/>
          <w:szCs w:val="24"/>
        </w:rPr>
        <w:t xml:space="preserve"> is misplaced as the Ninth Circuit confirmed that a question “can conceivably be defamatory, though it must reasonably read as an </w:t>
      </w:r>
      <w:r w:rsidRPr="0021445D">
        <w:rPr>
          <w:bCs/>
          <w:i/>
          <w:iCs/>
          <w:szCs w:val="24"/>
        </w:rPr>
        <w:t>assertion</w:t>
      </w:r>
      <w:r w:rsidRPr="0021445D">
        <w:rPr>
          <w:bCs/>
          <w:szCs w:val="24"/>
        </w:rPr>
        <w:t xml:space="preserve"> of a false </w:t>
      </w:r>
      <w:r w:rsidRPr="0021445D">
        <w:rPr>
          <w:bCs/>
          <w:i/>
          <w:iCs/>
          <w:szCs w:val="24"/>
        </w:rPr>
        <w:t>fact</w:t>
      </w:r>
      <w:r w:rsidRPr="0021445D">
        <w:rPr>
          <w:bCs/>
          <w:szCs w:val="24"/>
        </w:rPr>
        <w:t>”</w:t>
      </w:r>
      <w:r w:rsidR="00F6545E" w:rsidRPr="0021445D">
        <w:rPr>
          <w:bCs/>
          <w:szCs w:val="24"/>
        </w:rPr>
        <w:t>—</w:t>
      </w:r>
      <w:r w:rsidRPr="0021445D">
        <w:rPr>
          <w:bCs/>
          <w:szCs w:val="24"/>
        </w:rPr>
        <w:t>which occurred here.</w:t>
      </w:r>
      <w:r>
        <w:rPr>
          <w:bCs/>
          <w:szCs w:val="24"/>
        </w:rPr>
        <w:t xml:space="preserve">  </w:t>
      </w:r>
    </w:p>
    <w:p w14:paraId="6097BA82" w14:textId="1D61FE1F" w:rsidR="0015051E" w:rsidRDefault="001702B3" w:rsidP="0015051E">
      <w:pPr>
        <w:ind w:firstLine="720"/>
        <w:rPr>
          <w:szCs w:val="24"/>
        </w:rPr>
      </w:pPr>
      <w:r>
        <w:rPr>
          <w:bCs/>
          <w:szCs w:val="24"/>
        </w:rPr>
        <w:t xml:space="preserve">As the Supreme Court held in </w:t>
      </w:r>
      <w:r w:rsidRPr="00334FB8">
        <w:rPr>
          <w:bCs/>
          <w:i/>
          <w:iCs/>
          <w:szCs w:val="24"/>
        </w:rPr>
        <w:t>Ramirez</w:t>
      </w:r>
      <w:r>
        <w:rPr>
          <w:bCs/>
          <w:szCs w:val="24"/>
        </w:rPr>
        <w:t xml:space="preserve">, </w:t>
      </w:r>
      <w:r w:rsidR="00486ED2">
        <w:rPr>
          <w:bCs/>
          <w:szCs w:val="24"/>
        </w:rPr>
        <w:t>statements</w:t>
      </w:r>
      <w:r>
        <w:rPr>
          <w:bCs/>
          <w:szCs w:val="24"/>
        </w:rPr>
        <w:t xml:space="preserve"> </w:t>
      </w:r>
      <w:r w:rsidR="00347504">
        <w:rPr>
          <w:bCs/>
          <w:szCs w:val="24"/>
        </w:rPr>
        <w:t xml:space="preserve">attacking </w:t>
      </w:r>
      <w:r>
        <w:rPr>
          <w:bCs/>
          <w:szCs w:val="24"/>
        </w:rPr>
        <w:t xml:space="preserve">the integrity of a judge that </w:t>
      </w:r>
      <w:r w:rsidR="00405F96">
        <w:rPr>
          <w:bCs/>
          <w:szCs w:val="24"/>
        </w:rPr>
        <w:t xml:space="preserve">contain </w:t>
      </w:r>
      <w:r w:rsidR="00405F96" w:rsidRPr="00B34593">
        <w:rPr>
          <w:bCs/>
          <w:szCs w:val="24"/>
        </w:rPr>
        <w:t>unsupported factual allegations made in reckless disregard for the truth a</w:t>
      </w:r>
      <w:r w:rsidR="00405F96">
        <w:rPr>
          <w:bCs/>
          <w:szCs w:val="24"/>
        </w:rPr>
        <w:t>re</w:t>
      </w:r>
      <w:r w:rsidR="00405F96" w:rsidRPr="00B34593">
        <w:rPr>
          <w:bCs/>
          <w:szCs w:val="24"/>
        </w:rPr>
        <w:t xml:space="preserve"> not</w:t>
      </w:r>
      <w:r w:rsidR="00C2793B">
        <w:rPr>
          <w:bCs/>
          <w:szCs w:val="24"/>
        </w:rPr>
        <w:t xml:space="preserve"> </w:t>
      </w:r>
      <w:r w:rsidR="00405F96" w:rsidRPr="00B34593">
        <w:rPr>
          <w:bCs/>
          <w:szCs w:val="24"/>
        </w:rPr>
        <w:t>constitutionally protected</w:t>
      </w:r>
      <w:r w:rsidR="00405F96">
        <w:rPr>
          <w:bCs/>
          <w:szCs w:val="24"/>
        </w:rPr>
        <w:t xml:space="preserve"> </w:t>
      </w:r>
      <w:r>
        <w:rPr>
          <w:bCs/>
          <w:szCs w:val="24"/>
        </w:rPr>
        <w:t xml:space="preserve">and </w:t>
      </w:r>
      <w:r w:rsidR="00B754F4">
        <w:rPr>
          <w:bCs/>
          <w:szCs w:val="24"/>
        </w:rPr>
        <w:t>are</w:t>
      </w:r>
      <w:r w:rsidR="00C2793B">
        <w:rPr>
          <w:bCs/>
          <w:szCs w:val="24"/>
        </w:rPr>
        <w:t xml:space="preserve"> </w:t>
      </w:r>
      <w:r>
        <w:rPr>
          <w:bCs/>
          <w:szCs w:val="24"/>
        </w:rPr>
        <w:t>disciplinable under section 6068, subdivision (b).  (</w:t>
      </w:r>
      <w:r w:rsidRPr="004678EF">
        <w:rPr>
          <w:bCs/>
          <w:i/>
          <w:iCs/>
          <w:szCs w:val="24"/>
        </w:rPr>
        <w:t>Ramirez</w:t>
      </w:r>
      <w:r>
        <w:rPr>
          <w:bCs/>
          <w:szCs w:val="24"/>
        </w:rPr>
        <w:t xml:space="preserve">, </w:t>
      </w:r>
      <w:r w:rsidRPr="009D21CB">
        <w:rPr>
          <w:bCs/>
          <w:i/>
          <w:iCs/>
          <w:szCs w:val="24"/>
        </w:rPr>
        <w:t>supra</w:t>
      </w:r>
      <w:r>
        <w:rPr>
          <w:bCs/>
          <w:szCs w:val="24"/>
        </w:rPr>
        <w:t>, 28</w:t>
      </w:r>
      <w:r w:rsidR="004B204D">
        <w:rPr>
          <w:bCs/>
          <w:szCs w:val="24"/>
        </w:rPr>
        <w:t> </w:t>
      </w:r>
      <w:r>
        <w:rPr>
          <w:bCs/>
          <w:szCs w:val="24"/>
        </w:rPr>
        <w:t>Cal.3d at pp. 411-412.)</w:t>
      </w:r>
      <w:r w:rsidR="00C2793B">
        <w:rPr>
          <w:bCs/>
          <w:szCs w:val="24"/>
        </w:rPr>
        <w:t xml:space="preserve">  </w:t>
      </w:r>
      <w:r w:rsidR="00E42FED">
        <w:rPr>
          <w:bCs/>
          <w:szCs w:val="24"/>
        </w:rPr>
        <w:t xml:space="preserve">Here, </w:t>
      </w:r>
      <w:r w:rsidR="00C2793B">
        <w:rPr>
          <w:bCs/>
          <w:szCs w:val="24"/>
        </w:rPr>
        <w:t xml:space="preserve">Olin’s email to </w:t>
      </w:r>
      <w:r w:rsidR="00E42FED">
        <w:rPr>
          <w:bCs/>
          <w:szCs w:val="24"/>
        </w:rPr>
        <w:t xml:space="preserve">Judge </w:t>
      </w:r>
      <w:r w:rsidR="00C2793B">
        <w:rPr>
          <w:bCs/>
          <w:szCs w:val="24"/>
        </w:rPr>
        <w:t>Powell</w:t>
      </w:r>
      <w:r w:rsidR="00410CF3">
        <w:rPr>
          <w:bCs/>
          <w:szCs w:val="24"/>
        </w:rPr>
        <w:t xml:space="preserve">, sent shortly after the judge denied his motion, </w:t>
      </w:r>
      <w:r w:rsidR="00C2793B">
        <w:rPr>
          <w:bCs/>
          <w:szCs w:val="24"/>
        </w:rPr>
        <w:t xml:space="preserve">contained </w:t>
      </w:r>
      <w:r w:rsidR="009E035A">
        <w:rPr>
          <w:bCs/>
          <w:szCs w:val="24"/>
        </w:rPr>
        <w:t xml:space="preserve">factual </w:t>
      </w:r>
      <w:r w:rsidR="001349CD">
        <w:rPr>
          <w:bCs/>
          <w:szCs w:val="24"/>
        </w:rPr>
        <w:t xml:space="preserve">remarks </w:t>
      </w:r>
      <w:r w:rsidR="009E035A">
        <w:rPr>
          <w:bCs/>
          <w:szCs w:val="24"/>
        </w:rPr>
        <w:t xml:space="preserve">reasonably perceived as </w:t>
      </w:r>
      <w:r w:rsidR="001349CD">
        <w:rPr>
          <w:bCs/>
          <w:szCs w:val="24"/>
        </w:rPr>
        <w:t>a</w:t>
      </w:r>
      <w:r w:rsidR="009E035A">
        <w:rPr>
          <w:bCs/>
          <w:szCs w:val="24"/>
        </w:rPr>
        <w:t>ccus</w:t>
      </w:r>
      <w:r w:rsidR="00410CF3">
        <w:rPr>
          <w:bCs/>
          <w:szCs w:val="24"/>
        </w:rPr>
        <w:t>ing</w:t>
      </w:r>
      <w:r w:rsidR="009E035A">
        <w:rPr>
          <w:bCs/>
          <w:szCs w:val="24"/>
        </w:rPr>
        <w:t xml:space="preserve"> the judge </w:t>
      </w:r>
      <w:r w:rsidR="00410CF3">
        <w:rPr>
          <w:bCs/>
          <w:szCs w:val="24"/>
        </w:rPr>
        <w:t>of being</w:t>
      </w:r>
      <w:r w:rsidR="00614844">
        <w:rPr>
          <w:bCs/>
          <w:szCs w:val="24"/>
        </w:rPr>
        <w:t xml:space="preserve"> bribe</w:t>
      </w:r>
      <w:r w:rsidR="009E035A">
        <w:rPr>
          <w:bCs/>
          <w:szCs w:val="24"/>
        </w:rPr>
        <w:t>d</w:t>
      </w:r>
      <w:r w:rsidR="00614844">
        <w:rPr>
          <w:bCs/>
          <w:szCs w:val="24"/>
        </w:rPr>
        <w:t xml:space="preserve"> </w:t>
      </w:r>
      <w:r w:rsidR="00410CF3">
        <w:rPr>
          <w:bCs/>
          <w:szCs w:val="24"/>
        </w:rPr>
        <w:t xml:space="preserve">and paid off by Silver </w:t>
      </w:r>
      <w:r w:rsidR="009E035A">
        <w:rPr>
          <w:bCs/>
          <w:szCs w:val="24"/>
        </w:rPr>
        <w:t xml:space="preserve">when </w:t>
      </w:r>
      <w:r w:rsidR="00410CF3">
        <w:rPr>
          <w:bCs/>
          <w:szCs w:val="24"/>
        </w:rPr>
        <w:t xml:space="preserve">he </w:t>
      </w:r>
      <w:r w:rsidR="009E035A">
        <w:rPr>
          <w:bCs/>
          <w:szCs w:val="24"/>
        </w:rPr>
        <w:t>rul</w:t>
      </w:r>
      <w:r w:rsidR="00410CF3">
        <w:rPr>
          <w:bCs/>
          <w:szCs w:val="24"/>
        </w:rPr>
        <w:t>ed</w:t>
      </w:r>
      <w:r w:rsidR="009E035A">
        <w:rPr>
          <w:bCs/>
          <w:szCs w:val="24"/>
        </w:rPr>
        <w:t xml:space="preserve"> </w:t>
      </w:r>
      <w:r w:rsidR="00410CF3">
        <w:rPr>
          <w:bCs/>
          <w:szCs w:val="24"/>
        </w:rPr>
        <w:t>against Olin</w:t>
      </w:r>
      <w:r w:rsidR="00E42FED">
        <w:rPr>
          <w:bCs/>
          <w:szCs w:val="24"/>
        </w:rPr>
        <w:t>.</w:t>
      </w:r>
      <w:r w:rsidR="00C2793B">
        <w:rPr>
          <w:bCs/>
          <w:szCs w:val="24"/>
        </w:rPr>
        <w:t xml:space="preserve"> </w:t>
      </w:r>
      <w:r w:rsidR="00E42FED">
        <w:rPr>
          <w:bCs/>
          <w:szCs w:val="24"/>
        </w:rPr>
        <w:t xml:space="preserve"> </w:t>
      </w:r>
      <w:r w:rsidR="0015051E">
        <w:rPr>
          <w:bCs/>
          <w:szCs w:val="24"/>
        </w:rPr>
        <w:t xml:space="preserve">Silver and Judge Powell both testified during the disciplinary trial.  The hearing judge found that Judge Powell credibly testified that he was never offered or accepted a bribe from Silver, nor did he have a relationship with Silver.  This testimony was corroborated by Silver, who testified that he had never communicated with Judge Powell.  </w:t>
      </w:r>
      <w:r w:rsidR="0015051E">
        <w:rPr>
          <w:szCs w:val="24"/>
        </w:rPr>
        <w:t>W</w:t>
      </w:r>
      <w:r w:rsidR="0015051E" w:rsidRPr="0000287A">
        <w:rPr>
          <w:szCs w:val="24"/>
        </w:rPr>
        <w:t xml:space="preserve">e see no reason to disturb the </w:t>
      </w:r>
      <w:r w:rsidR="0015051E">
        <w:rPr>
          <w:szCs w:val="24"/>
        </w:rPr>
        <w:t xml:space="preserve">hearing </w:t>
      </w:r>
      <w:r w:rsidR="0015051E" w:rsidRPr="0000287A">
        <w:rPr>
          <w:szCs w:val="24"/>
        </w:rPr>
        <w:t xml:space="preserve">judge’s credibility findings pertaining to </w:t>
      </w:r>
      <w:r w:rsidR="0015051E">
        <w:rPr>
          <w:szCs w:val="24"/>
        </w:rPr>
        <w:t xml:space="preserve">the witnesses’ </w:t>
      </w:r>
      <w:r w:rsidR="0015051E" w:rsidRPr="0000287A">
        <w:rPr>
          <w:szCs w:val="24"/>
        </w:rPr>
        <w:t>testimon</w:t>
      </w:r>
      <w:r w:rsidR="0015051E">
        <w:rPr>
          <w:szCs w:val="24"/>
        </w:rPr>
        <w:t xml:space="preserve">ies.  </w:t>
      </w:r>
      <w:r w:rsidR="0015051E" w:rsidRPr="00046E63">
        <w:rPr>
          <w:szCs w:val="24"/>
        </w:rPr>
        <w:t>A judge’s credibility findings are accorded great weight because the judge presided over the trial and hea</w:t>
      </w:r>
      <w:r w:rsidR="0015051E" w:rsidRPr="006E31EF">
        <w:rPr>
          <w:szCs w:val="24"/>
        </w:rPr>
        <w:t>rd the testimony.  (Rule</w:t>
      </w:r>
      <w:r w:rsidR="0015051E">
        <w:rPr>
          <w:szCs w:val="24"/>
        </w:rPr>
        <w:t>s Proc. of State Bar, rule</w:t>
      </w:r>
      <w:r w:rsidR="00F11961">
        <w:rPr>
          <w:szCs w:val="24"/>
        </w:rPr>
        <w:t> </w:t>
      </w:r>
      <w:r w:rsidR="0015051E" w:rsidRPr="006E31EF">
        <w:rPr>
          <w:szCs w:val="24"/>
        </w:rPr>
        <w:t xml:space="preserve">5.155(A) [great weight given to hearing judge’s factual findings]; see </w:t>
      </w:r>
      <w:r w:rsidR="0015051E" w:rsidRPr="00161290">
        <w:rPr>
          <w:i/>
          <w:iCs/>
          <w:szCs w:val="24"/>
        </w:rPr>
        <w:t>McKnight</w:t>
      </w:r>
      <w:r w:rsidR="00F11961">
        <w:rPr>
          <w:i/>
          <w:iCs/>
          <w:szCs w:val="24"/>
        </w:rPr>
        <w:t> </w:t>
      </w:r>
      <w:r w:rsidR="0015051E" w:rsidRPr="00161290">
        <w:rPr>
          <w:i/>
          <w:iCs/>
          <w:szCs w:val="24"/>
        </w:rPr>
        <w:t>v. State Bar</w:t>
      </w:r>
      <w:r w:rsidR="0015051E" w:rsidRPr="00161290">
        <w:rPr>
          <w:szCs w:val="24"/>
        </w:rPr>
        <w:t xml:space="preserve"> (1991) 53</w:t>
      </w:r>
      <w:r w:rsidR="00F11961">
        <w:rPr>
          <w:szCs w:val="24"/>
        </w:rPr>
        <w:t> </w:t>
      </w:r>
      <w:r w:rsidR="0015051E" w:rsidRPr="00161290">
        <w:rPr>
          <w:szCs w:val="24"/>
        </w:rPr>
        <w:t>Cal.3d 1025, 1032 [hearing judge best suited to resolve credibility questions “because [she] alone is able to observe the witnesses’ demeanor and evaluate their veracity firsthand”].)</w:t>
      </w:r>
      <w:r w:rsidR="0015051E">
        <w:rPr>
          <w:szCs w:val="24"/>
        </w:rPr>
        <w:t xml:space="preserve">  </w:t>
      </w:r>
    </w:p>
    <w:p w14:paraId="45A14134" w14:textId="164D2676" w:rsidR="009E035A" w:rsidRPr="009E035A" w:rsidRDefault="009E035A" w:rsidP="009E035A">
      <w:pPr>
        <w:ind w:firstLine="720"/>
        <w:rPr>
          <w:bCs/>
          <w:szCs w:val="24"/>
        </w:rPr>
      </w:pPr>
      <w:r>
        <w:rPr>
          <w:bCs/>
          <w:szCs w:val="24"/>
        </w:rPr>
        <w:t xml:space="preserve">Under the </w:t>
      </w:r>
      <w:r w:rsidRPr="00E42FED">
        <w:rPr>
          <w:bCs/>
          <w:i/>
          <w:iCs/>
          <w:szCs w:val="24"/>
        </w:rPr>
        <w:t>Yagman</w:t>
      </w:r>
      <w:r>
        <w:rPr>
          <w:bCs/>
          <w:szCs w:val="24"/>
        </w:rPr>
        <w:t xml:space="preserve"> analysis, when Olin’s assertions are considered in the nature and context in which they were made—he sent the email less than one hour after the conclusion of a hearing where Judge Powell denied Olin’s request for a mental health evaluation of his son</w:t>
      </w:r>
      <w:r w:rsidR="00B93509">
        <w:rPr>
          <w:bCs/>
          <w:szCs w:val="24"/>
        </w:rPr>
        <w:t>,</w:t>
      </w:r>
      <w:r>
        <w:rPr>
          <w:bCs/>
          <w:szCs w:val="24"/>
        </w:rPr>
        <w:t xml:space="preserve"> J</w:t>
      </w:r>
      <w:r w:rsidR="00807B66">
        <w:rPr>
          <w:bCs/>
          <w:szCs w:val="24"/>
        </w:rPr>
        <w:t>—</w:t>
      </w:r>
      <w:r>
        <w:rPr>
          <w:bCs/>
          <w:szCs w:val="24"/>
        </w:rPr>
        <w:t xml:space="preserve">it is reasonable for one to understand his remarks as “declaring or implying </w:t>
      </w:r>
      <w:r w:rsidRPr="00AF486A">
        <w:rPr>
          <w:bCs/>
          <w:i/>
          <w:iCs/>
          <w:szCs w:val="24"/>
        </w:rPr>
        <w:t>actual facts</w:t>
      </w:r>
      <w:r>
        <w:rPr>
          <w:bCs/>
          <w:szCs w:val="24"/>
        </w:rPr>
        <w:t xml:space="preserve"> capable of being proven true or false.”  (</w:t>
      </w:r>
      <w:r w:rsidR="006F3BE9" w:rsidRPr="00B448A8">
        <w:rPr>
          <w:rStyle w:val="normaltextrun"/>
          <w:i/>
          <w:iCs/>
          <w:color w:val="000000"/>
          <w:shd w:val="clear" w:color="auto" w:fill="FFFFFF"/>
        </w:rPr>
        <w:t>Standing Committee v.</w:t>
      </w:r>
      <w:r w:rsidR="006F3BE9">
        <w:rPr>
          <w:rStyle w:val="normaltextrun"/>
          <w:color w:val="000000"/>
          <w:shd w:val="clear" w:color="auto" w:fill="FFFFFF"/>
        </w:rPr>
        <w:t xml:space="preserve"> </w:t>
      </w:r>
      <w:r>
        <w:rPr>
          <w:bCs/>
          <w:i/>
          <w:iCs/>
          <w:szCs w:val="24"/>
        </w:rPr>
        <w:t>Yagman</w:t>
      </w:r>
      <w:r>
        <w:rPr>
          <w:bCs/>
          <w:szCs w:val="24"/>
        </w:rPr>
        <w:t xml:space="preserve">, </w:t>
      </w:r>
      <w:r w:rsidRPr="009D21CB">
        <w:rPr>
          <w:bCs/>
          <w:i/>
          <w:iCs/>
          <w:szCs w:val="24"/>
        </w:rPr>
        <w:t>supra</w:t>
      </w:r>
      <w:r>
        <w:rPr>
          <w:bCs/>
          <w:szCs w:val="24"/>
        </w:rPr>
        <w:t xml:space="preserve">, 55 F.3d at p. 1439, italics added.)  The record does not show that Olin took any investigative steps to determine a credible factual basis for his allegations when </w:t>
      </w:r>
      <w:r w:rsidR="00410CF3">
        <w:rPr>
          <w:bCs/>
          <w:szCs w:val="24"/>
        </w:rPr>
        <w:t>making</w:t>
      </w:r>
      <w:r>
        <w:rPr>
          <w:bCs/>
          <w:szCs w:val="24"/>
        </w:rPr>
        <w:t xml:space="preserve"> them very shortly after the judge denied his motion.  (See </w:t>
      </w:r>
      <w:r>
        <w:rPr>
          <w:rFonts w:ascii="TimesNewRomanPS-ItalicMT" w:hAnsi="TimesNewRomanPS-ItalicMT" w:cs="TimesNewRomanPS-ItalicMT"/>
          <w:i/>
          <w:iCs/>
          <w:szCs w:val="24"/>
        </w:rPr>
        <w:t>In the Matter of Parish</w:t>
      </w:r>
      <w:r w:rsidRPr="00E82B40">
        <w:rPr>
          <w:rFonts w:ascii="TimesNewRomanPS-ItalicMT" w:hAnsi="TimesNewRomanPS-ItalicMT" w:cs="TimesNewRomanPS-ItalicMT"/>
          <w:szCs w:val="24"/>
        </w:rPr>
        <w:t>,</w:t>
      </w:r>
      <w:r>
        <w:rPr>
          <w:rFonts w:ascii="TimesNewRomanPS-ItalicMT" w:hAnsi="TimesNewRomanPS-ItalicMT" w:cs="TimesNewRomanPS-ItalicMT"/>
          <w:i/>
          <w:iCs/>
          <w:szCs w:val="24"/>
        </w:rPr>
        <w:t xml:space="preserve"> supra</w:t>
      </w:r>
      <w:r w:rsidRPr="00E82B40">
        <w:rPr>
          <w:rFonts w:ascii="TimesNewRomanPS-ItalicMT" w:hAnsi="TimesNewRomanPS-ItalicMT" w:cs="TimesNewRomanPS-ItalicMT"/>
          <w:szCs w:val="24"/>
        </w:rPr>
        <w:t>,</w:t>
      </w:r>
      <w:r>
        <w:rPr>
          <w:rFonts w:ascii="TimesNewRomanPS-ItalicMT" w:hAnsi="TimesNewRomanPS-ItalicMT" w:cs="TimesNewRomanPS-ItalicMT"/>
          <w:i/>
          <w:iCs/>
          <w:szCs w:val="24"/>
        </w:rPr>
        <w:t xml:space="preserve"> </w:t>
      </w:r>
      <w:r>
        <w:rPr>
          <w:rFonts w:ascii="TimesNewRomanPS-ItalicMT" w:hAnsi="TimesNewRomanPS-ItalicMT" w:cs="TimesNewRomanPS-ItalicMT"/>
          <w:szCs w:val="24"/>
        </w:rPr>
        <w:t>5</w:t>
      </w:r>
      <w:r w:rsidR="00822C16">
        <w:rPr>
          <w:rFonts w:ascii="TimesNewRomanPS-ItalicMT" w:hAnsi="TimesNewRomanPS-ItalicMT" w:cs="TimesNewRomanPS-ItalicMT"/>
          <w:szCs w:val="24"/>
        </w:rPr>
        <w:t> </w:t>
      </w:r>
      <w:r>
        <w:rPr>
          <w:rFonts w:ascii="TimesNewRomanPS-ItalicMT" w:hAnsi="TimesNewRomanPS-ItalicMT" w:cs="TimesNewRomanPS-ItalicMT"/>
          <w:szCs w:val="24"/>
        </w:rPr>
        <w:t xml:space="preserve">Cal. State Bar Ct. Rptr. at p. 375 [court may consider whether attorney pursued readily available means of investigation].)  </w:t>
      </w:r>
      <w:r>
        <w:rPr>
          <w:bCs/>
          <w:szCs w:val="24"/>
        </w:rPr>
        <w:t xml:space="preserve">In fact, the record does not reveal any factual basis to support Olin’s accusation against Judge Powell.  </w:t>
      </w:r>
    </w:p>
    <w:p w14:paraId="2C4F1305" w14:textId="50780A7F" w:rsidR="003A2CDF" w:rsidRPr="00EF720C" w:rsidRDefault="00EF720C" w:rsidP="00EF720C">
      <w:pPr>
        <w:ind w:firstLine="720"/>
      </w:pPr>
      <w:r>
        <w:t xml:space="preserve">Olin </w:t>
      </w:r>
      <w:r>
        <w:rPr>
          <w:bCs/>
          <w:szCs w:val="24"/>
        </w:rPr>
        <w:t xml:space="preserve">made baseless </w:t>
      </w:r>
      <w:r w:rsidR="00B11689">
        <w:rPr>
          <w:bCs/>
          <w:szCs w:val="24"/>
        </w:rPr>
        <w:t>assertions</w:t>
      </w:r>
      <w:r>
        <w:rPr>
          <w:bCs/>
          <w:szCs w:val="24"/>
        </w:rPr>
        <w:t xml:space="preserve"> against Judge Powell with a reckless disregard for the truth without any reasonable basis.  </w:t>
      </w:r>
      <w:r w:rsidR="001B54CA">
        <w:rPr>
          <w:bCs/>
          <w:szCs w:val="24"/>
        </w:rPr>
        <w:t>As</w:t>
      </w:r>
      <w:r w:rsidR="007572FF">
        <w:rPr>
          <w:bCs/>
          <w:szCs w:val="24"/>
        </w:rPr>
        <w:t xml:space="preserve"> we found in </w:t>
      </w:r>
      <w:r w:rsidR="007572FF" w:rsidRPr="000B4899">
        <w:rPr>
          <w:i/>
          <w:iCs/>
        </w:rPr>
        <w:t>In the Matter of Elkins</w:t>
      </w:r>
      <w:r w:rsidR="007572FF">
        <w:t xml:space="preserve"> (Review Dept. 2009) 5</w:t>
      </w:r>
      <w:r w:rsidR="00F6545E">
        <w:t> </w:t>
      </w:r>
      <w:r w:rsidR="007572FF">
        <w:t>Cal. State Bar Ct. Rptr. 160, 167,</w:t>
      </w:r>
      <w:r w:rsidR="001B54CA">
        <w:rPr>
          <w:rStyle w:val="FootnoteReference"/>
        </w:rPr>
        <w:footnoteReference w:id="17"/>
      </w:r>
      <w:r w:rsidR="007572FF">
        <w:t xml:space="preserve"> Olin</w:t>
      </w:r>
      <w:r w:rsidR="001B54CA">
        <w:t xml:space="preserve">’s </w:t>
      </w:r>
      <w:r w:rsidR="00FB2784">
        <w:t>email</w:t>
      </w:r>
      <w:r w:rsidR="007572FF">
        <w:t xml:space="preserve"> </w:t>
      </w:r>
      <w:r w:rsidR="00FB2784">
        <w:t>asserting that</w:t>
      </w:r>
      <w:r w:rsidR="001B54CA">
        <w:t xml:space="preserve"> Judge Powell </w:t>
      </w:r>
      <w:r w:rsidR="00FB2784">
        <w:t>had accepted</w:t>
      </w:r>
      <w:r w:rsidR="001B54CA">
        <w:t xml:space="preserve"> a</w:t>
      </w:r>
      <w:r w:rsidR="007572FF">
        <w:t xml:space="preserve"> bribe</w:t>
      </w:r>
      <w:r w:rsidR="001B54CA">
        <w:t xml:space="preserve"> was</w:t>
      </w:r>
      <w:r w:rsidR="007572FF">
        <w:t xml:space="preserve"> based on nothing more than mere conjecture.  (</w:t>
      </w:r>
      <w:r w:rsidR="007572FF" w:rsidRPr="007572FF">
        <w:rPr>
          <w:i/>
          <w:iCs/>
        </w:rPr>
        <w:t>Ibid</w:t>
      </w:r>
      <w:r w:rsidR="007B324F">
        <w:rPr>
          <w:i/>
          <w:iCs/>
        </w:rPr>
        <w:t>.</w:t>
      </w:r>
      <w:r w:rsidR="007572FF">
        <w:t xml:space="preserve"> [attorney culpable of violating </w:t>
      </w:r>
      <w:r w:rsidR="005563DF" w:rsidRPr="0015051E">
        <w:t>§</w:t>
      </w:r>
      <w:r w:rsidR="00F6545E">
        <w:t> </w:t>
      </w:r>
      <w:r w:rsidR="005563DF" w:rsidRPr="0015051E">
        <w:t>6068, subd. (b)</w:t>
      </w:r>
      <w:r w:rsidR="005563DF">
        <w:t xml:space="preserve">, </w:t>
      </w:r>
      <w:r w:rsidR="007572FF">
        <w:t xml:space="preserve">when he falsely accused court clerk </w:t>
      </w:r>
      <w:r w:rsidR="007B5E4C">
        <w:t xml:space="preserve">and ex officio judge </w:t>
      </w:r>
      <w:r w:rsidR="007572FF">
        <w:t>of taking bri</w:t>
      </w:r>
      <w:r w:rsidR="00E7764D">
        <w:t>b</w:t>
      </w:r>
      <w:r w:rsidR="007572FF">
        <w:t>es]</w:t>
      </w:r>
      <w:r w:rsidR="0015051E">
        <w:t>; s</w:t>
      </w:r>
      <w:r w:rsidR="0015051E" w:rsidRPr="0015051E">
        <w:t xml:space="preserve">ee </w:t>
      </w:r>
      <w:r w:rsidR="0015051E">
        <w:t xml:space="preserve">also </w:t>
      </w:r>
      <w:r w:rsidR="0015051E" w:rsidRPr="0015051E">
        <w:rPr>
          <w:i/>
          <w:iCs/>
        </w:rPr>
        <w:t>In the Matter of Ramirez</w:t>
      </w:r>
      <w:r w:rsidR="0015051E" w:rsidRPr="0015051E">
        <w:t xml:space="preserve">, </w:t>
      </w:r>
      <w:r w:rsidR="0015051E" w:rsidRPr="0015051E">
        <w:rPr>
          <w:i/>
          <w:iCs/>
        </w:rPr>
        <w:t>supra</w:t>
      </w:r>
      <w:r w:rsidR="0015051E" w:rsidRPr="0015051E">
        <w:t>, 28</w:t>
      </w:r>
      <w:r w:rsidR="00F11961">
        <w:t> </w:t>
      </w:r>
      <w:r w:rsidR="0015051E" w:rsidRPr="0015051E">
        <w:t>Cal.3d at pp. 411</w:t>
      </w:r>
      <w:r w:rsidR="005563DF">
        <w:t>-</w:t>
      </w:r>
      <w:r w:rsidR="0015051E" w:rsidRPr="0015051E">
        <w:t>412 [“conjecture without factual substantiation” demonstrates false statement “made with reckless disregard of the truth” sufficient to find culpability under §</w:t>
      </w:r>
      <w:r w:rsidR="00CA13B4">
        <w:t> </w:t>
      </w:r>
      <w:r w:rsidR="0015051E" w:rsidRPr="0015051E">
        <w:t>6068, subd. (b)].)</w:t>
      </w:r>
      <w:r w:rsidR="0015051E">
        <w:t xml:space="preserve">  </w:t>
      </w:r>
      <w:r w:rsidR="003A2CDF">
        <w:rPr>
          <w:bCs/>
          <w:szCs w:val="24"/>
        </w:rPr>
        <w:t xml:space="preserve">Accordingly, we find that </w:t>
      </w:r>
      <w:r>
        <w:rPr>
          <w:bCs/>
          <w:szCs w:val="24"/>
        </w:rPr>
        <w:t>Olin</w:t>
      </w:r>
      <w:r w:rsidR="003A2CDF">
        <w:rPr>
          <w:bCs/>
          <w:szCs w:val="24"/>
        </w:rPr>
        <w:t xml:space="preserve"> willfully violated section 6068, subdivision (b), as charged and affirm culpability under count</w:t>
      </w:r>
      <w:r w:rsidR="001B54CA">
        <w:rPr>
          <w:bCs/>
          <w:szCs w:val="24"/>
        </w:rPr>
        <w:t xml:space="preserve"> one</w:t>
      </w:r>
      <w:r w:rsidR="003A2CDF">
        <w:rPr>
          <w:bCs/>
          <w:szCs w:val="24"/>
        </w:rPr>
        <w:t xml:space="preserve">.  </w:t>
      </w:r>
    </w:p>
    <w:p w14:paraId="376750F1" w14:textId="0609F73D" w:rsidR="00E22C0C" w:rsidRDefault="00E82B40" w:rsidP="00E22C0C">
      <w:pPr>
        <w:pStyle w:val="Heading3"/>
      </w:pPr>
      <w:r>
        <w:t xml:space="preserve">Count </w:t>
      </w:r>
      <w:r w:rsidR="00950D06">
        <w:t xml:space="preserve">Four: Olin’s </w:t>
      </w:r>
      <w:r w:rsidR="00F11961">
        <w:t>E</w:t>
      </w:r>
      <w:r w:rsidR="00950D06">
        <w:t xml:space="preserve">mail </w:t>
      </w:r>
      <w:r w:rsidR="00264198">
        <w:t xml:space="preserve">(June 25) to Judge Riff and Commissioner Veasey </w:t>
      </w:r>
      <w:r w:rsidR="00F11961">
        <w:t>H</w:t>
      </w:r>
      <w:r w:rsidR="00264198">
        <w:t xml:space="preserve">arassing </w:t>
      </w:r>
      <w:r w:rsidR="00F11961">
        <w:t>M</w:t>
      </w:r>
      <w:r w:rsidR="00264198">
        <w:t xml:space="preserve">ultiple </w:t>
      </w:r>
      <w:r w:rsidR="00F11961">
        <w:t>J</w:t>
      </w:r>
      <w:r w:rsidR="00CE099A">
        <w:t xml:space="preserve">udicial officers and </w:t>
      </w:r>
      <w:r w:rsidR="00F11961">
        <w:t>A</w:t>
      </w:r>
      <w:r w:rsidR="00EB7BA4">
        <w:t>sserting</w:t>
      </w:r>
      <w:r w:rsidR="00CE099A">
        <w:t xml:space="preserve"> </w:t>
      </w:r>
      <w:r w:rsidR="00F11961">
        <w:t>A</w:t>
      </w:r>
      <w:r w:rsidR="00CE099A">
        <w:t xml:space="preserve">ccusations of </w:t>
      </w:r>
      <w:r w:rsidR="00F11961">
        <w:t>L</w:t>
      </w:r>
      <w:r w:rsidR="00CE099A">
        <w:t xml:space="preserve">ying </w:t>
      </w:r>
    </w:p>
    <w:p w14:paraId="6BB8721D" w14:textId="33D96FC9" w:rsidR="008833AF" w:rsidRDefault="008833AF" w:rsidP="00996E32">
      <w:pPr>
        <w:ind w:firstLine="720"/>
      </w:pPr>
      <w:r>
        <w:t xml:space="preserve">In count four, OCTC alleged that in </w:t>
      </w:r>
      <w:r w:rsidR="00245B4C">
        <w:t>Olin’s</w:t>
      </w:r>
      <w:r>
        <w:t xml:space="preserve"> June 25, 202</w:t>
      </w:r>
      <w:r w:rsidR="0076188A">
        <w:t>1</w:t>
      </w:r>
      <w:r>
        <w:t xml:space="preserve"> email </w:t>
      </w:r>
      <w:r w:rsidR="00245B4C">
        <w:t>he</w:t>
      </w:r>
      <w:r>
        <w:t xml:space="preserve"> falsely accused Commissioner Veas</w:t>
      </w:r>
      <w:r w:rsidR="00B24620">
        <w:t>e</w:t>
      </w:r>
      <w:r>
        <w:t>y and Judge Gilbertson of corruption</w:t>
      </w:r>
      <w:r w:rsidR="0076188A">
        <w:t xml:space="preserve">, </w:t>
      </w:r>
      <w:r>
        <w:t>and Judge Guillemet of incompetence and corruption.</w:t>
      </w:r>
      <w:r w:rsidR="00D804B8">
        <w:t xml:space="preserve"> </w:t>
      </w:r>
      <w:r>
        <w:t xml:space="preserve"> As </w:t>
      </w:r>
      <w:proofErr w:type="gramStart"/>
      <w:r>
        <w:t>noted</w:t>
      </w:r>
      <w:proofErr w:type="gramEnd"/>
      <w:r>
        <w:t xml:space="preserve"> </w:t>
      </w:r>
      <w:r w:rsidRPr="008833AF">
        <w:rPr>
          <w:i/>
          <w:iCs/>
        </w:rPr>
        <w:t>ante</w:t>
      </w:r>
      <w:r>
        <w:t>, Olin’s email</w:t>
      </w:r>
      <w:r w:rsidR="009E6A28">
        <w:t>, addressed to Judge Riff and Commissioner Veasey, stated the following</w:t>
      </w:r>
      <w:r>
        <w:t xml:space="preserve">: </w:t>
      </w:r>
      <w:r w:rsidR="00214B3D">
        <w:t>“</w:t>
      </w:r>
      <w:r>
        <w:t>VEASEY NEVER GAVE A SHIT ABOUT THIS ABSURDITY.</w:t>
      </w:r>
      <w:r w:rsidR="00FE65AF">
        <w:t xml:space="preserve"> </w:t>
      </w:r>
      <w:r>
        <w:t xml:space="preserve"> VEASEY HAD ALREADY COMPLETELY SIDED WITH MY PERJURIOUS EX-WIFE, SO I NO LONGER HAD RIGHTS</w:t>
      </w:r>
      <w:r w:rsidR="00FE65AF">
        <w:t xml:space="preserve"> . . . </w:t>
      </w:r>
      <w:r>
        <w:t xml:space="preserve">I attempted to do a Habeas Petition to kill the DVRO itself, the lying moronic piece of </w:t>
      </w:r>
      <w:proofErr w:type="gramStart"/>
      <w:r>
        <w:t>shit</w:t>
      </w:r>
      <w:proofErr w:type="gramEnd"/>
      <w:r>
        <w:t xml:space="preserve"> Judge Kimberley Baker Guillemet – who only read the prosecutor’s opposition and didn’t even realize she was ruling on a habeas petition</w:t>
      </w:r>
      <w:r w:rsidR="00FE65AF">
        <w:t xml:space="preserve"> . . . </w:t>
      </w:r>
      <w:r>
        <w:t xml:space="preserve">[Judge Guillemet] said that because of the allegations of child abuse (WHICH VEASEY HAD REVIVED FROM THE 8/6/18 DVRO) </w:t>
      </w:r>
      <w:r w:rsidRPr="004A2D23">
        <w:t xml:space="preserve">made her grant the </w:t>
      </w:r>
      <w:r w:rsidR="00A75D64" w:rsidRPr="004A2D23">
        <w:t>“</w:t>
      </w:r>
      <w:r w:rsidRPr="004A2D23">
        <w:t>motion</w:t>
      </w:r>
      <w:r w:rsidR="00A75D64">
        <w:t>”</w:t>
      </w:r>
      <w:r>
        <w:t>.</w:t>
      </w:r>
      <w:r w:rsidR="004A2D23">
        <w:t xml:space="preserve">  </w:t>
      </w:r>
      <w:r>
        <w:t>I am stuck in an Orwellian nightmare of horribly lazy and incompetent judges</w:t>
      </w:r>
      <w:r w:rsidR="004C63ED">
        <w:t xml:space="preserve"> . . . .  </w:t>
      </w:r>
      <w:r w:rsidR="00E408B6" w:rsidRPr="00F61906">
        <w:t>[¶]</w:t>
      </w:r>
      <w:r w:rsidR="00E408B6">
        <w:t xml:space="preserve"> </w:t>
      </w:r>
      <w:r w:rsidR="004C63ED">
        <w:t xml:space="preserve"> </w:t>
      </w:r>
      <w:r>
        <w:t xml:space="preserve">I had been transferred to the lying </w:t>
      </w:r>
      <w:proofErr w:type="gramStart"/>
      <w:r>
        <w:t>cunt</w:t>
      </w:r>
      <w:proofErr w:type="gramEnd"/>
      <w:r>
        <w:t xml:space="preserve"> Guillemet after the lying cunt [Judge] Rene Gilbertson of Torrance Department 2 demonstrably lied about having read my motion pleadings before a hearing on July 9, 2020. </w:t>
      </w:r>
      <w:r w:rsidR="004C63ED">
        <w:t xml:space="preserve"> </w:t>
      </w:r>
      <w:r>
        <w:t xml:space="preserve">You people are lying corrupt scum. </w:t>
      </w:r>
      <w:r w:rsidR="004C63ED">
        <w:t xml:space="preserve"> </w:t>
      </w:r>
      <w:r>
        <w:t>You people are Evil and have maliciously destroyed my soul.</w:t>
      </w:r>
      <w:r w:rsidR="004C63ED">
        <w:t>”</w:t>
      </w:r>
      <w:r>
        <w:t xml:space="preserve"> </w:t>
      </w:r>
      <w:r w:rsidR="00245B4C">
        <w:t xml:space="preserve"> </w:t>
      </w:r>
    </w:p>
    <w:p w14:paraId="2EB4083F" w14:textId="0B90A555" w:rsidR="00F7307E" w:rsidRDefault="00245B4C" w:rsidP="008833AF">
      <w:r>
        <w:tab/>
        <w:t>The hearing judge found culpability as to the statement</w:t>
      </w:r>
      <w:r w:rsidR="00B83C2D">
        <w:t>,</w:t>
      </w:r>
      <w:r>
        <w:t xml:space="preserve"> </w:t>
      </w:r>
      <w:r w:rsidR="00471A53">
        <w:t xml:space="preserve">“the </w:t>
      </w:r>
      <w:r w:rsidR="00F7307E">
        <w:t>lying cunt Rene Gilbertson of Torrance Department 2 demonstrably lied about having read my motion pleadings [</w:t>
      </w:r>
      <w:r w:rsidR="00F7307E" w:rsidRPr="0028010B">
        <w:rPr>
          <w:i/>
          <w:iCs/>
        </w:rPr>
        <w:t>sic</w:t>
      </w:r>
      <w:r w:rsidR="00F7307E">
        <w:t>] before a hearing on July 9, 2020</w:t>
      </w:r>
      <w:r w:rsidR="000712E6">
        <w:t>,</w:t>
      </w:r>
      <w:r w:rsidR="00F7307E">
        <w:t>”</w:t>
      </w:r>
      <w:r w:rsidR="000712E6">
        <w:t xml:space="preserve"> </w:t>
      </w:r>
      <w:r w:rsidR="00F7307E">
        <w:t>concluding</w:t>
      </w:r>
      <w:r w:rsidR="000659B0">
        <w:t xml:space="preserve"> that</w:t>
      </w:r>
      <w:r w:rsidR="00F7307E">
        <w:t xml:space="preserve"> OCTC </w:t>
      </w:r>
      <w:r w:rsidR="000712E6">
        <w:t xml:space="preserve">proved his </w:t>
      </w:r>
      <w:r w:rsidR="00F7307E">
        <w:t xml:space="preserve">assertion was false.  </w:t>
      </w:r>
      <w:r w:rsidR="00AD66A8">
        <w:t>A</w:t>
      </w:r>
      <w:r w:rsidR="00F7307E">
        <w:t xml:space="preserve">s discussed in detail below, </w:t>
      </w:r>
      <w:r>
        <w:t>the</w:t>
      </w:r>
      <w:r w:rsidR="00F7307E">
        <w:t xml:space="preserve"> </w:t>
      </w:r>
      <w:r>
        <w:t xml:space="preserve">judge </w:t>
      </w:r>
      <w:r w:rsidR="000659B0">
        <w:t>determined</w:t>
      </w:r>
      <w:r w:rsidR="0051755B">
        <w:t xml:space="preserve"> </w:t>
      </w:r>
      <w:r>
        <w:t xml:space="preserve">that the remaining statements </w:t>
      </w:r>
      <w:r w:rsidR="00E37D29">
        <w:t>concerning</w:t>
      </w:r>
      <w:r>
        <w:t xml:space="preserve"> Commissioner Veasey and Judge Guillemet did not rise to a violation of section</w:t>
      </w:r>
      <w:r w:rsidR="00822C16">
        <w:t> </w:t>
      </w:r>
      <w:r>
        <w:t xml:space="preserve">6068, subdivision (b).  </w:t>
      </w:r>
      <w:r w:rsidR="00AD66A8">
        <w:t xml:space="preserve">We affirm culpability under count four based on Olin’s false accusation </w:t>
      </w:r>
      <w:r w:rsidR="00D75C02">
        <w:t xml:space="preserve">against Judge Gilbertson. </w:t>
      </w:r>
    </w:p>
    <w:p w14:paraId="2EC76499" w14:textId="6A2E4AAB" w:rsidR="0051755B" w:rsidRDefault="001A5AA1" w:rsidP="00526160">
      <w:pPr>
        <w:ind w:firstLine="720"/>
        <w:rPr>
          <w:szCs w:val="24"/>
        </w:rPr>
      </w:pPr>
      <w:r>
        <w:rPr>
          <w:szCs w:val="24"/>
        </w:rPr>
        <w:t xml:space="preserve">As stated in </w:t>
      </w:r>
      <w:r>
        <w:rPr>
          <w:i/>
          <w:szCs w:val="24"/>
        </w:rPr>
        <w:t>Anderson</w:t>
      </w:r>
      <w:r>
        <w:rPr>
          <w:szCs w:val="24"/>
        </w:rPr>
        <w:t xml:space="preserve">, in determining an attorney’s culpability under section 6068, subdivision (b), for statements made that may </w:t>
      </w:r>
      <w:r w:rsidRPr="006A4126">
        <w:rPr>
          <w:szCs w:val="24"/>
        </w:rPr>
        <w:t>impugn the integrity of judicial officers</w:t>
      </w:r>
      <w:r>
        <w:rPr>
          <w:szCs w:val="24"/>
        </w:rPr>
        <w:t xml:space="preserve">, we first establish </w:t>
      </w:r>
      <w:r w:rsidR="00736973">
        <w:rPr>
          <w:szCs w:val="24"/>
        </w:rPr>
        <w:t xml:space="preserve">whether </w:t>
      </w:r>
      <w:r>
        <w:rPr>
          <w:szCs w:val="24"/>
        </w:rPr>
        <w:t>the statement is capable of being proved true or false, such that it cannot be considered a statement of opinion.  (</w:t>
      </w:r>
      <w:r>
        <w:rPr>
          <w:i/>
          <w:szCs w:val="24"/>
        </w:rPr>
        <w:t>In the Matter of Anderson</w:t>
      </w:r>
      <w:r>
        <w:rPr>
          <w:szCs w:val="24"/>
        </w:rPr>
        <w:t xml:space="preserve">, </w:t>
      </w:r>
      <w:r>
        <w:rPr>
          <w:i/>
          <w:szCs w:val="24"/>
        </w:rPr>
        <w:t>supra</w:t>
      </w:r>
      <w:r>
        <w:rPr>
          <w:szCs w:val="24"/>
        </w:rPr>
        <w:t>, 3 C</w:t>
      </w:r>
      <w:r w:rsidRPr="00082544">
        <w:rPr>
          <w:szCs w:val="24"/>
        </w:rPr>
        <w:t xml:space="preserve">al. State Bar Ct. Rptr. </w:t>
      </w:r>
      <w:r>
        <w:rPr>
          <w:szCs w:val="24"/>
        </w:rPr>
        <w:t>at</w:t>
      </w:r>
      <w:r>
        <w:rPr>
          <w:i/>
          <w:szCs w:val="24"/>
        </w:rPr>
        <w:t xml:space="preserve"> </w:t>
      </w:r>
      <w:r>
        <w:rPr>
          <w:szCs w:val="24"/>
        </w:rPr>
        <w:t>p. 786</w:t>
      </w:r>
      <w:r w:rsidR="004D0EAC">
        <w:rPr>
          <w:szCs w:val="24"/>
        </w:rPr>
        <w:t>.</w:t>
      </w:r>
      <w:r>
        <w:rPr>
          <w:szCs w:val="24"/>
        </w:rPr>
        <w:t xml:space="preserve">)  </w:t>
      </w:r>
      <w:r w:rsidR="00E32080">
        <w:rPr>
          <w:szCs w:val="24"/>
        </w:rPr>
        <w:t>In sum</w:t>
      </w:r>
      <w:r w:rsidR="00A042CB">
        <w:rPr>
          <w:szCs w:val="24"/>
        </w:rPr>
        <w:t xml:space="preserve">, </w:t>
      </w:r>
      <w:r w:rsidR="00526160">
        <w:rPr>
          <w:szCs w:val="24"/>
        </w:rPr>
        <w:t xml:space="preserve">Olin’s email contains a combination of statements of fact and opinion.  </w:t>
      </w:r>
    </w:p>
    <w:p w14:paraId="2C5D9148" w14:textId="5F27F831" w:rsidR="00526160" w:rsidRPr="00B8191C" w:rsidRDefault="00526160" w:rsidP="00526160">
      <w:pPr>
        <w:ind w:firstLine="720"/>
      </w:pPr>
      <w:r>
        <w:rPr>
          <w:szCs w:val="24"/>
        </w:rPr>
        <w:t>F</w:t>
      </w:r>
      <w:r w:rsidR="00A042CB">
        <w:rPr>
          <w:szCs w:val="24"/>
        </w:rPr>
        <w:t>irst,</w:t>
      </w:r>
      <w:r>
        <w:rPr>
          <w:szCs w:val="24"/>
        </w:rPr>
        <w:t xml:space="preserve"> </w:t>
      </w:r>
      <w:r w:rsidR="00A042CB">
        <w:rPr>
          <w:szCs w:val="24"/>
        </w:rPr>
        <w:t xml:space="preserve">we find that </w:t>
      </w:r>
      <w:r>
        <w:rPr>
          <w:szCs w:val="24"/>
        </w:rPr>
        <w:t>his</w:t>
      </w:r>
      <w:r w:rsidR="00E81A68">
        <w:rPr>
          <w:szCs w:val="24"/>
        </w:rPr>
        <w:t xml:space="preserve"> </w:t>
      </w:r>
      <w:r>
        <w:rPr>
          <w:bCs/>
          <w:szCs w:val="24"/>
        </w:rPr>
        <w:t xml:space="preserve">statements </w:t>
      </w:r>
      <w:r w:rsidR="00E81A68">
        <w:rPr>
          <w:bCs/>
          <w:szCs w:val="24"/>
        </w:rPr>
        <w:t>in the beginning of the email</w:t>
      </w:r>
      <w:r w:rsidR="00BE45FB">
        <w:rPr>
          <w:bCs/>
          <w:szCs w:val="24"/>
        </w:rPr>
        <w:t>,</w:t>
      </w:r>
      <w:r w:rsidR="00E81A68">
        <w:rPr>
          <w:bCs/>
          <w:szCs w:val="24"/>
        </w:rPr>
        <w:t xml:space="preserve"> </w:t>
      </w:r>
      <w:r>
        <w:rPr>
          <w:bCs/>
          <w:szCs w:val="24"/>
        </w:rPr>
        <w:t>that opined on Commissioner Veasey’s handling of his family law matter</w:t>
      </w:r>
      <w:r w:rsidR="00BE45FB">
        <w:rPr>
          <w:bCs/>
          <w:szCs w:val="24"/>
        </w:rPr>
        <w:t>,</w:t>
      </w:r>
      <w:r>
        <w:rPr>
          <w:bCs/>
          <w:szCs w:val="24"/>
        </w:rPr>
        <w:t xml:space="preserve"> </w:t>
      </w:r>
      <w:r w:rsidR="004E7520">
        <w:rPr>
          <w:bCs/>
          <w:szCs w:val="24"/>
        </w:rPr>
        <w:t>contained</w:t>
      </w:r>
      <w:r>
        <w:rPr>
          <w:bCs/>
          <w:szCs w:val="24"/>
        </w:rPr>
        <w:t xml:space="preserve"> </w:t>
      </w:r>
      <w:r w:rsidR="00E81A68">
        <w:rPr>
          <w:bCs/>
          <w:szCs w:val="24"/>
        </w:rPr>
        <w:t>Olin’s</w:t>
      </w:r>
      <w:r>
        <w:rPr>
          <w:bCs/>
          <w:szCs w:val="24"/>
        </w:rPr>
        <w:t xml:space="preserve"> subjective beliefs</w:t>
      </w:r>
      <w:r w:rsidR="00E81A68">
        <w:rPr>
          <w:bCs/>
          <w:szCs w:val="24"/>
        </w:rPr>
        <w:t>, stating “</w:t>
      </w:r>
      <w:r w:rsidR="00E81A68">
        <w:t>VEASEY NEVER GAVE A SHIT” and “COMPLETELY SIDED WITH MY PERJURIOUS EX-WIFE</w:t>
      </w:r>
      <w:r w:rsidR="00E32080">
        <w:rPr>
          <w:bCs/>
          <w:szCs w:val="24"/>
        </w:rPr>
        <w:t>.</w:t>
      </w:r>
      <w:r w:rsidR="00E81A68">
        <w:rPr>
          <w:bCs/>
          <w:szCs w:val="24"/>
        </w:rPr>
        <w:t>”</w:t>
      </w:r>
      <w:r w:rsidR="00E32080">
        <w:rPr>
          <w:bCs/>
          <w:szCs w:val="24"/>
        </w:rPr>
        <w:t xml:space="preserve">  In </w:t>
      </w:r>
      <w:r w:rsidR="00E81A68">
        <w:rPr>
          <w:bCs/>
          <w:szCs w:val="24"/>
        </w:rPr>
        <w:t>these</w:t>
      </w:r>
      <w:r w:rsidR="00E32080">
        <w:rPr>
          <w:bCs/>
          <w:szCs w:val="24"/>
        </w:rPr>
        <w:t xml:space="preserve"> statements, Olin </w:t>
      </w:r>
      <w:r w:rsidR="00E32080">
        <w:rPr>
          <w:rFonts w:ascii="TimesNewRomanPSMT" w:hAnsi="TimesNewRomanPSMT" w:cs="TimesNewRomanPSMT"/>
          <w:szCs w:val="24"/>
        </w:rPr>
        <w:t xml:space="preserve">vented </w:t>
      </w:r>
      <w:r w:rsidR="00836D8C">
        <w:rPr>
          <w:rFonts w:ascii="TimesNewRomanPSMT" w:hAnsi="TimesNewRomanPSMT" w:cs="TimesNewRomanPSMT"/>
          <w:szCs w:val="24"/>
        </w:rPr>
        <w:t xml:space="preserve">about </w:t>
      </w:r>
      <w:r w:rsidR="00E32080">
        <w:rPr>
          <w:rFonts w:ascii="TimesNewRomanPSMT" w:hAnsi="TimesNewRomanPSMT" w:cs="TimesNewRomanPSMT"/>
          <w:szCs w:val="24"/>
        </w:rPr>
        <w:t xml:space="preserve">what he </w:t>
      </w:r>
      <w:r w:rsidR="00172377">
        <w:rPr>
          <w:rFonts w:ascii="TimesNewRomanPSMT" w:hAnsi="TimesNewRomanPSMT" w:cs="TimesNewRomanPSMT"/>
          <w:szCs w:val="24"/>
        </w:rPr>
        <w:t xml:space="preserve">considered </w:t>
      </w:r>
      <w:r w:rsidR="00E32080">
        <w:rPr>
          <w:rFonts w:ascii="TimesNewRomanPSMT" w:hAnsi="TimesNewRomanPSMT" w:cs="TimesNewRomanPSMT"/>
          <w:szCs w:val="24"/>
        </w:rPr>
        <w:t>to be unfair treatment</w:t>
      </w:r>
      <w:r w:rsidR="00E32080">
        <w:rPr>
          <w:bCs/>
          <w:szCs w:val="24"/>
        </w:rPr>
        <w:t xml:space="preserve">, </w:t>
      </w:r>
      <w:r>
        <w:rPr>
          <w:bCs/>
          <w:szCs w:val="24"/>
        </w:rPr>
        <w:t xml:space="preserve">and as explained in </w:t>
      </w:r>
      <w:r w:rsidRPr="003D60F8">
        <w:rPr>
          <w:bCs/>
          <w:i/>
          <w:iCs/>
          <w:szCs w:val="24"/>
        </w:rPr>
        <w:t>Yagman</w:t>
      </w:r>
      <w:r w:rsidR="00D10DA0">
        <w:rPr>
          <w:bCs/>
          <w:szCs w:val="24"/>
        </w:rPr>
        <w:t>,</w:t>
      </w:r>
      <w:r>
        <w:rPr>
          <w:bCs/>
          <w:szCs w:val="24"/>
        </w:rPr>
        <w:t xml:space="preserve"> </w:t>
      </w:r>
      <w:r w:rsidR="001B7DB8">
        <w:rPr>
          <w:bCs/>
          <w:szCs w:val="24"/>
        </w:rPr>
        <w:t xml:space="preserve">they </w:t>
      </w:r>
      <w:r>
        <w:rPr>
          <w:bCs/>
          <w:szCs w:val="24"/>
        </w:rPr>
        <w:t xml:space="preserve">amount to rhetorical hyperbole </w:t>
      </w:r>
      <w:r w:rsidR="004E7520">
        <w:rPr>
          <w:bCs/>
          <w:szCs w:val="24"/>
        </w:rPr>
        <w:t>which is</w:t>
      </w:r>
      <w:r>
        <w:rPr>
          <w:bCs/>
          <w:szCs w:val="24"/>
        </w:rPr>
        <w:t xml:space="preserve"> protected speech.  (</w:t>
      </w:r>
      <w:r w:rsidR="006F3BE9" w:rsidRPr="00B448A8">
        <w:rPr>
          <w:rStyle w:val="normaltextrun"/>
          <w:i/>
          <w:iCs/>
          <w:color w:val="000000"/>
          <w:shd w:val="clear" w:color="auto" w:fill="FFFFFF"/>
        </w:rPr>
        <w:t>Standing Committee v.</w:t>
      </w:r>
      <w:r w:rsidR="006F3BE9">
        <w:rPr>
          <w:rStyle w:val="normaltextrun"/>
          <w:color w:val="000000"/>
          <w:shd w:val="clear" w:color="auto" w:fill="FFFFFF"/>
        </w:rPr>
        <w:t xml:space="preserve"> </w:t>
      </w:r>
      <w:r w:rsidRPr="007F1FC4">
        <w:rPr>
          <w:i/>
          <w:iCs/>
        </w:rPr>
        <w:t>Yagman</w:t>
      </w:r>
      <w:r>
        <w:t xml:space="preserve">, </w:t>
      </w:r>
      <w:r w:rsidRPr="007F1FC4">
        <w:rPr>
          <w:i/>
          <w:iCs/>
        </w:rPr>
        <w:t>supra</w:t>
      </w:r>
      <w:r>
        <w:t xml:space="preserve">, 55 F.3d at p. 1438.)  </w:t>
      </w:r>
    </w:p>
    <w:p w14:paraId="5C97A473" w14:textId="08F00E0D" w:rsidR="00DB5F07" w:rsidRDefault="00655246" w:rsidP="00641424">
      <w:pPr>
        <w:ind w:firstLine="720"/>
      </w:pPr>
      <w:r>
        <w:rPr>
          <w:szCs w:val="24"/>
        </w:rPr>
        <w:t>Next, we consider Olin</w:t>
      </w:r>
      <w:r w:rsidR="002323B4">
        <w:rPr>
          <w:szCs w:val="24"/>
        </w:rPr>
        <w:t xml:space="preserve">’s </w:t>
      </w:r>
      <w:r w:rsidR="0075454D">
        <w:rPr>
          <w:szCs w:val="24"/>
        </w:rPr>
        <w:t>remark</w:t>
      </w:r>
      <w:r w:rsidR="002323B4">
        <w:rPr>
          <w:szCs w:val="24"/>
        </w:rPr>
        <w:t>:</w:t>
      </w:r>
      <w:r w:rsidR="000827C6">
        <w:rPr>
          <w:szCs w:val="24"/>
        </w:rPr>
        <w:t xml:space="preserve"> “</w:t>
      </w:r>
      <w:r w:rsidR="000827C6">
        <w:t>lying moronic piece of shit Judge Kimberley Baker Guillemet – who only read the prosecutor’s opposition and didn’t even realize she was ruling on a habeas petition</w:t>
      </w:r>
      <w:r w:rsidR="00487C50">
        <w:t xml:space="preserve"> </w:t>
      </w:r>
      <w:r w:rsidR="007C14F3">
        <w:t>. . .</w:t>
      </w:r>
      <w:r w:rsidR="00CA13B4">
        <w:t xml:space="preserve"> </w:t>
      </w:r>
      <w:r w:rsidR="00A4048C">
        <w:t>.</w:t>
      </w:r>
      <w:r w:rsidR="000827C6">
        <w:t>”  The hearing judge determined the statement represents Olin’s belief on stated facts</w:t>
      </w:r>
      <w:r w:rsidR="00A042CB">
        <w:t xml:space="preserve">.  The judge </w:t>
      </w:r>
      <w:r w:rsidR="000827C6">
        <w:t xml:space="preserve">reasoned </w:t>
      </w:r>
      <w:r w:rsidR="00A042CB">
        <w:t xml:space="preserve">that Olin </w:t>
      </w:r>
      <w:r w:rsidR="000827C6">
        <w:t>was presenting his subjective view</w:t>
      </w:r>
      <w:r w:rsidR="00A042CB">
        <w:t xml:space="preserve"> and concluded that </w:t>
      </w:r>
      <w:r w:rsidR="000827C6">
        <w:t>the statement</w:t>
      </w:r>
      <w:r w:rsidR="00A042CB">
        <w:t xml:space="preserve">, whether accurate or not, </w:t>
      </w:r>
      <w:r w:rsidR="000827C6">
        <w:t xml:space="preserve">was </w:t>
      </w:r>
      <w:r w:rsidR="00757C5D">
        <w:t>not disciplinable</w:t>
      </w:r>
      <w:r w:rsidR="000827C6">
        <w:t xml:space="preserve">.  </w:t>
      </w:r>
    </w:p>
    <w:p w14:paraId="4B1AD948" w14:textId="5E45A4C9" w:rsidR="00E81A68" w:rsidRDefault="007940D5" w:rsidP="00641424">
      <w:pPr>
        <w:ind w:firstLine="720"/>
      </w:pPr>
      <w:r>
        <w:t>Olin</w:t>
      </w:r>
      <w:r w:rsidR="004C4BF7">
        <w:t>’s</w:t>
      </w:r>
      <w:r>
        <w:t xml:space="preserve"> </w:t>
      </w:r>
      <w:r w:rsidR="004F7C20">
        <w:t>characterization</w:t>
      </w:r>
      <w:r w:rsidR="004C4BF7">
        <w:t xml:space="preserve"> of</w:t>
      </w:r>
      <w:r w:rsidR="004F7C20">
        <w:t xml:space="preserve"> an</w:t>
      </w:r>
      <w:r w:rsidR="0060011E">
        <w:t>d accusation about Judge Guillemet was followed by</w:t>
      </w:r>
      <w:r w:rsidR="00D46440">
        <w:t xml:space="preserve"> </w:t>
      </w:r>
      <w:r w:rsidR="004C4BF7">
        <w:t>his</w:t>
      </w:r>
      <w:r w:rsidR="00D46440">
        <w:t xml:space="preserve"> statement claiming</w:t>
      </w:r>
      <w:r>
        <w:t xml:space="preserve"> the judge “didn’t even realize she was ruling on a habeas petition.”  </w:t>
      </w:r>
      <w:r w:rsidR="00E32080">
        <w:t xml:space="preserve">As the court clarified in </w:t>
      </w:r>
      <w:r w:rsidR="00E32080" w:rsidRPr="007940D5">
        <w:rPr>
          <w:i/>
          <w:iCs/>
        </w:rPr>
        <w:t>Yagman</w:t>
      </w:r>
      <w:r w:rsidR="00E32080">
        <w:t xml:space="preserve">, if an attorney’s allegation of dishonesty implies facts capable </w:t>
      </w:r>
      <w:r w:rsidR="00E32080">
        <w:rPr>
          <w:bCs/>
          <w:szCs w:val="24"/>
        </w:rPr>
        <w:t>of objective verification, the statement would not be constitutionally immune from sanctions.  (</w:t>
      </w:r>
      <w:r w:rsidR="006F3BE9" w:rsidRPr="00B448A8">
        <w:rPr>
          <w:rStyle w:val="normaltextrun"/>
          <w:i/>
          <w:iCs/>
          <w:color w:val="000000"/>
          <w:shd w:val="clear" w:color="auto" w:fill="FFFFFF"/>
        </w:rPr>
        <w:t>Standing Committee v.</w:t>
      </w:r>
      <w:r w:rsidR="006F3BE9">
        <w:rPr>
          <w:rStyle w:val="normaltextrun"/>
          <w:color w:val="000000"/>
          <w:shd w:val="clear" w:color="auto" w:fill="FFFFFF"/>
        </w:rPr>
        <w:t xml:space="preserve"> </w:t>
      </w:r>
      <w:r w:rsidR="00E32080">
        <w:rPr>
          <w:bCs/>
          <w:i/>
          <w:iCs/>
          <w:szCs w:val="24"/>
        </w:rPr>
        <w:t>Yagman</w:t>
      </w:r>
      <w:r w:rsidR="00E32080">
        <w:rPr>
          <w:bCs/>
          <w:szCs w:val="24"/>
        </w:rPr>
        <w:t xml:space="preserve">, </w:t>
      </w:r>
      <w:r w:rsidR="00E32080" w:rsidRPr="009D21CB">
        <w:rPr>
          <w:bCs/>
          <w:i/>
          <w:iCs/>
          <w:szCs w:val="24"/>
        </w:rPr>
        <w:t>supra</w:t>
      </w:r>
      <w:r w:rsidR="00E32080">
        <w:rPr>
          <w:bCs/>
          <w:szCs w:val="24"/>
        </w:rPr>
        <w:t xml:space="preserve">, 55 F.3d at p. 1441.)  </w:t>
      </w:r>
      <w:r w:rsidR="0051755B">
        <w:t>OCTC has the burden to prove that Olin</w:t>
      </w:r>
      <w:r w:rsidR="001A2F87">
        <w:t>’s</w:t>
      </w:r>
      <w:r w:rsidR="0051755B">
        <w:t xml:space="preserve"> factual assertions were either knowingly </w:t>
      </w:r>
      <w:r w:rsidR="007E5C63">
        <w:t xml:space="preserve">false </w:t>
      </w:r>
      <w:r w:rsidR="0051755B">
        <w:t>or stated</w:t>
      </w:r>
      <w:r w:rsidR="007E5C63">
        <w:t xml:space="preserve"> with reckless disregard for the truth</w:t>
      </w:r>
      <w:r w:rsidR="0051755B">
        <w:t xml:space="preserve">.  </w:t>
      </w:r>
    </w:p>
    <w:p w14:paraId="2ECFFB2D" w14:textId="1AE7BEEA" w:rsidR="0051755B" w:rsidRDefault="00641424" w:rsidP="00641424">
      <w:pPr>
        <w:ind w:firstLine="720"/>
      </w:pPr>
      <w:r w:rsidRPr="00AA251E">
        <w:t>On review, the</w:t>
      </w:r>
      <w:r w:rsidR="0051755B" w:rsidRPr="00AA251E">
        <w:t xml:space="preserve"> evidence </w:t>
      </w:r>
      <w:r w:rsidR="00E81A68" w:rsidRPr="00AA251E">
        <w:t xml:space="preserve">relevant to Olin’s accusations against Judge Guillemet </w:t>
      </w:r>
      <w:r w:rsidR="0051755B" w:rsidRPr="00AA251E">
        <w:t>include</w:t>
      </w:r>
      <w:r w:rsidR="00C9477C" w:rsidRPr="00AA251E">
        <w:t>s</w:t>
      </w:r>
      <w:r w:rsidR="00E81A68" w:rsidRPr="00AA251E">
        <w:t xml:space="preserve"> </w:t>
      </w:r>
      <w:r w:rsidR="0051755B" w:rsidRPr="00AA251E">
        <w:t>a transcript from Judge Guillemet’s hearing where she denied Olin’s motion</w:t>
      </w:r>
      <w:r w:rsidR="00E81A68" w:rsidRPr="00AA251E">
        <w:t xml:space="preserve">.  </w:t>
      </w:r>
      <w:r w:rsidR="00476476" w:rsidRPr="00AA251E">
        <w:t>We note that the transcript references Judge Guillemet</w:t>
      </w:r>
      <w:r w:rsidR="006D06EA">
        <w:t xml:space="preserve">’s statement </w:t>
      </w:r>
      <w:r w:rsidR="00476476" w:rsidRPr="00AA251E">
        <w:t xml:space="preserve">that she reviewed the pleadings.  </w:t>
      </w:r>
      <w:r w:rsidR="00A31807" w:rsidRPr="00AA251E">
        <w:t>Although we have this documentary evidence, which we view as credible, OCTC failed to produce Judge Guillemet as a witness during the disciplinary trial to refute Olin</w:t>
      </w:r>
      <w:r w:rsidR="009C760C" w:rsidRPr="00AA251E">
        <w:t>’s</w:t>
      </w:r>
      <w:r w:rsidR="00A31807" w:rsidRPr="00AA251E">
        <w:t xml:space="preserve"> allegations</w:t>
      </w:r>
      <w:r w:rsidR="00F6545E">
        <w:t>,</w:t>
      </w:r>
      <w:r w:rsidR="00A31807" w:rsidRPr="00AA251E">
        <w:t xml:space="preserve"> establish falsity</w:t>
      </w:r>
      <w:r w:rsidR="00F6545E">
        <w:t>,</w:t>
      </w:r>
      <w:r w:rsidR="00A31807" w:rsidRPr="00AA251E">
        <w:t xml:space="preserve"> and prove culpability.  </w:t>
      </w:r>
      <w:r w:rsidR="00327CEF" w:rsidRPr="00AA251E">
        <w:t>R</w:t>
      </w:r>
      <w:r w:rsidR="00246A3F" w:rsidRPr="00AA251E">
        <w:t>easonable</w:t>
      </w:r>
      <w:r w:rsidRPr="00AA251E">
        <w:t xml:space="preserve"> doubt</w:t>
      </w:r>
      <w:r w:rsidR="00883CD7" w:rsidRPr="00AA251E">
        <w:t>s</w:t>
      </w:r>
      <w:r w:rsidRPr="00AA251E">
        <w:t xml:space="preserve"> must be viewed in the light most favorable to Olin</w:t>
      </w:r>
      <w:r w:rsidR="006D06EA">
        <w:t xml:space="preserve">. </w:t>
      </w:r>
      <w:r w:rsidRPr="00AA251E">
        <w:t xml:space="preserve"> (</w:t>
      </w:r>
      <w:r w:rsidRPr="00AA251E">
        <w:rPr>
          <w:i/>
          <w:iCs/>
        </w:rPr>
        <w:t xml:space="preserve">In the Matter of </w:t>
      </w:r>
      <w:proofErr w:type="spellStart"/>
      <w:r w:rsidRPr="00AA251E">
        <w:rPr>
          <w:i/>
          <w:iCs/>
        </w:rPr>
        <w:t>DeMassa</w:t>
      </w:r>
      <w:proofErr w:type="spellEnd"/>
      <w:r w:rsidRPr="00AA251E">
        <w:t xml:space="preserve"> (Review Dept. 1991) 1</w:t>
      </w:r>
      <w:r w:rsidR="00842E8E">
        <w:t> </w:t>
      </w:r>
      <w:r w:rsidRPr="00AA251E">
        <w:t>Cal. State Bar Ct. Rptr. 737, 749.)</w:t>
      </w:r>
      <w:r w:rsidR="00327CEF" w:rsidRPr="00AA251E">
        <w:t xml:space="preserve">  </w:t>
      </w:r>
      <w:r w:rsidR="00E1275A" w:rsidRPr="00AA251E">
        <w:t>T</w:t>
      </w:r>
      <w:r w:rsidRPr="00AA251E">
        <w:t xml:space="preserve">herefore, we find insufficient evidence to establish culpability as to Olin’s statement accusing Judge Guillemet of </w:t>
      </w:r>
      <w:r w:rsidR="003A170E" w:rsidRPr="00AA251E">
        <w:t>dishonest</w:t>
      </w:r>
      <w:r w:rsidR="003A170E" w:rsidRPr="007D7738">
        <w:t>y</w:t>
      </w:r>
      <w:r w:rsidRPr="007D7738">
        <w:t>.</w:t>
      </w:r>
      <w:r>
        <w:t xml:space="preserve">  </w:t>
      </w:r>
    </w:p>
    <w:p w14:paraId="47FB2F8A" w14:textId="15559A12" w:rsidR="00F55EA2" w:rsidRDefault="00641424" w:rsidP="009453E6">
      <w:pPr>
        <w:ind w:firstLine="720"/>
      </w:pPr>
      <w:r>
        <w:t xml:space="preserve">Finally, we evaluate Olin’s </w:t>
      </w:r>
      <w:r w:rsidR="00CB76BA">
        <w:t xml:space="preserve">statement </w:t>
      </w:r>
      <w:r w:rsidR="00CB76BA">
        <w:rPr>
          <w:rFonts w:ascii="TimesNewRomanPSMT" w:hAnsi="TimesNewRomanPSMT" w:cs="TimesNewRomanPSMT"/>
          <w:szCs w:val="24"/>
        </w:rPr>
        <w:t>that “the lying cunt Rene Gilbertson of Torrance Department 2 demonstrably lied about having read my motion pleadings [</w:t>
      </w:r>
      <w:r w:rsidR="00CB76BA" w:rsidRPr="0028010B">
        <w:rPr>
          <w:rFonts w:ascii="TimesNewRomanPSMT" w:hAnsi="TimesNewRomanPSMT" w:cs="TimesNewRomanPSMT"/>
          <w:i/>
          <w:iCs/>
          <w:szCs w:val="24"/>
        </w:rPr>
        <w:t>sic</w:t>
      </w:r>
      <w:r w:rsidR="00CB76BA">
        <w:rPr>
          <w:rFonts w:ascii="TimesNewRomanPSMT" w:hAnsi="TimesNewRomanPSMT" w:cs="TimesNewRomanPSMT"/>
          <w:szCs w:val="24"/>
        </w:rPr>
        <w:t>] before a hearing on July 9, 2020.”</w:t>
      </w:r>
      <w:r w:rsidR="00841F99">
        <w:rPr>
          <w:rFonts w:ascii="TimesNewRomanPSMT" w:hAnsi="TimesNewRomanPSMT" w:cs="TimesNewRomanPSMT"/>
          <w:szCs w:val="24"/>
        </w:rPr>
        <w:t xml:space="preserve">  This statement is </w:t>
      </w:r>
      <w:r w:rsidR="00133C58">
        <w:rPr>
          <w:rFonts w:ascii="TimesNewRomanPSMT" w:hAnsi="TimesNewRomanPSMT" w:cs="TimesNewRomanPSMT"/>
          <w:szCs w:val="24"/>
        </w:rPr>
        <w:t xml:space="preserve">a </w:t>
      </w:r>
      <w:r w:rsidR="00841F99">
        <w:rPr>
          <w:rFonts w:ascii="TimesNewRomanPSMT" w:hAnsi="TimesNewRomanPSMT" w:cs="TimesNewRomanPSMT"/>
          <w:szCs w:val="24"/>
        </w:rPr>
        <w:t xml:space="preserve">factual accusation.  </w:t>
      </w:r>
      <w:r w:rsidR="00C3771C">
        <w:rPr>
          <w:rFonts w:ascii="TimesNewRomanPSMT" w:hAnsi="TimesNewRomanPSMT" w:cs="TimesNewRomanPSMT"/>
          <w:szCs w:val="24"/>
        </w:rPr>
        <w:t xml:space="preserve">As </w:t>
      </w:r>
      <w:proofErr w:type="gramStart"/>
      <w:r w:rsidR="00C3771C">
        <w:rPr>
          <w:rFonts w:ascii="TimesNewRomanPSMT" w:hAnsi="TimesNewRomanPSMT" w:cs="TimesNewRomanPSMT"/>
          <w:szCs w:val="24"/>
        </w:rPr>
        <w:t>stated</w:t>
      </w:r>
      <w:proofErr w:type="gramEnd"/>
      <w:r w:rsidR="00C3771C">
        <w:rPr>
          <w:rFonts w:ascii="TimesNewRomanPSMT" w:hAnsi="TimesNewRomanPSMT" w:cs="TimesNewRomanPSMT"/>
          <w:szCs w:val="24"/>
        </w:rPr>
        <w:t xml:space="preserve"> </w:t>
      </w:r>
      <w:r w:rsidR="00F55EA2" w:rsidRPr="00F55EA2">
        <w:rPr>
          <w:rFonts w:ascii="TimesNewRomanPSMT" w:hAnsi="TimesNewRomanPSMT" w:cs="TimesNewRomanPSMT"/>
          <w:i/>
          <w:iCs/>
          <w:szCs w:val="24"/>
        </w:rPr>
        <w:t>ante</w:t>
      </w:r>
      <w:r w:rsidR="00C3771C">
        <w:rPr>
          <w:rFonts w:ascii="TimesNewRomanPSMT" w:hAnsi="TimesNewRomanPSMT" w:cs="TimesNewRomanPSMT"/>
          <w:szCs w:val="24"/>
        </w:rPr>
        <w:t xml:space="preserve">, factual accusations that are </w:t>
      </w:r>
      <w:r w:rsidR="00186751">
        <w:rPr>
          <w:rFonts w:ascii="TimesNewRomanPSMT" w:hAnsi="TimesNewRomanPSMT" w:cs="TimesNewRomanPSMT"/>
          <w:szCs w:val="24"/>
        </w:rPr>
        <w:t>intentionally false or made with reckless disregard for the truth</w:t>
      </w:r>
      <w:r w:rsidR="00C3771C">
        <w:rPr>
          <w:rFonts w:ascii="TimesNewRomanPSMT" w:hAnsi="TimesNewRomanPSMT" w:cs="TimesNewRomanPSMT"/>
          <w:szCs w:val="24"/>
        </w:rPr>
        <w:t xml:space="preserve"> are not constitutionally protected. </w:t>
      </w:r>
      <w:r w:rsidR="00186751">
        <w:rPr>
          <w:rFonts w:ascii="TimesNewRomanPSMT" w:hAnsi="TimesNewRomanPSMT" w:cs="TimesNewRomanPSMT"/>
          <w:szCs w:val="24"/>
        </w:rPr>
        <w:t xml:space="preserve"> (</w:t>
      </w:r>
      <w:r w:rsidR="00186751" w:rsidRPr="004678EF">
        <w:rPr>
          <w:bCs/>
          <w:i/>
          <w:iCs/>
          <w:szCs w:val="24"/>
        </w:rPr>
        <w:t>Ramirez</w:t>
      </w:r>
      <w:r w:rsidR="00186751">
        <w:rPr>
          <w:bCs/>
          <w:szCs w:val="24"/>
        </w:rPr>
        <w:t xml:space="preserve">, </w:t>
      </w:r>
      <w:r w:rsidR="00186751" w:rsidRPr="009D21CB">
        <w:rPr>
          <w:bCs/>
          <w:i/>
          <w:iCs/>
          <w:szCs w:val="24"/>
        </w:rPr>
        <w:t>supra</w:t>
      </w:r>
      <w:r w:rsidR="00186751">
        <w:rPr>
          <w:bCs/>
          <w:szCs w:val="24"/>
        </w:rPr>
        <w:t>, 28</w:t>
      </w:r>
      <w:r w:rsidR="0028354C">
        <w:rPr>
          <w:bCs/>
          <w:szCs w:val="24"/>
        </w:rPr>
        <w:t> </w:t>
      </w:r>
      <w:r w:rsidR="00186751">
        <w:rPr>
          <w:bCs/>
          <w:szCs w:val="24"/>
        </w:rPr>
        <w:t xml:space="preserve">Cal.3d at p. 411.)  </w:t>
      </w:r>
      <w:r w:rsidR="00F55EA2">
        <w:t>Olin contests culpability by arguing his accusation</w:t>
      </w:r>
      <w:r w:rsidR="00B55FE7">
        <w:t>,</w:t>
      </w:r>
      <w:r w:rsidR="00F55EA2">
        <w:t xml:space="preserve"> that Judge Gilbertson did not read the mental health diversion motion</w:t>
      </w:r>
      <w:r w:rsidR="004B2113">
        <w:t>,</w:t>
      </w:r>
      <w:r w:rsidR="00F55EA2">
        <w:t xml:space="preserve"> had a reasonable factual </w:t>
      </w:r>
      <w:proofErr w:type="gramStart"/>
      <w:r w:rsidR="00FE7CFC">
        <w:t>basis</w:t>
      </w:r>
      <w:proofErr w:type="gramEnd"/>
      <w:r w:rsidR="00F55EA2">
        <w:t xml:space="preserve"> and therefore was not made recklessly and is protected by the First Amendment.  Olin’s argument is premised on his view</w:t>
      </w:r>
      <w:r w:rsidR="00AC68F1">
        <w:t xml:space="preserve"> tha</w:t>
      </w:r>
      <w:r w:rsidR="005646DC">
        <w:t>t</w:t>
      </w:r>
      <w:r w:rsidR="00F55EA2">
        <w:t xml:space="preserve"> Judge Gilbertson did not know whether Olin had an evaluator</w:t>
      </w:r>
      <w:r w:rsidR="006A5ABA">
        <w:t>,</w:t>
      </w:r>
      <w:r w:rsidR="00F55EA2">
        <w:t xml:space="preserve"> which meant </w:t>
      </w:r>
      <w:r w:rsidR="00F5089B">
        <w:t>t</w:t>
      </w:r>
      <w:r w:rsidR="00F55EA2">
        <w:t xml:space="preserve">he judge did not read the motion.  His argument fails because it is not objectively reasonable for an attorney to assert </w:t>
      </w:r>
      <w:r w:rsidR="009453E6">
        <w:t>that a judge lied about reading pleading</w:t>
      </w:r>
      <w:r w:rsidR="00F5089B">
        <w:t>s</w:t>
      </w:r>
      <w:r w:rsidR="009453E6">
        <w:t xml:space="preserve"> simply because the judge inquired about facts underlying </w:t>
      </w:r>
      <w:r w:rsidR="00B37873">
        <w:t>a</w:t>
      </w:r>
      <w:r w:rsidR="009453E6">
        <w:t xml:space="preserve"> </w:t>
      </w:r>
      <w:r w:rsidR="00F11BDF">
        <w:t>motion</w:t>
      </w:r>
      <w:r w:rsidR="009453E6">
        <w:t>.  As OCTC correctly points out, it was reasonable for Judge Gilbertson to inquire about the evaluator because</w:t>
      </w:r>
      <w:r w:rsidR="00EC3E5E">
        <w:t>,</w:t>
      </w:r>
      <w:r w:rsidR="009453E6">
        <w:t xml:space="preserve"> as the judge explained, the evaluator would need to consider new information to address the appropriateness of diversion</w:t>
      </w:r>
      <w:r w:rsidR="00F5089B">
        <w:t xml:space="preserve"> because the prosecutor </w:t>
      </w:r>
      <w:r w:rsidR="00141785">
        <w:t xml:space="preserve">proposed </w:t>
      </w:r>
      <w:r w:rsidR="00F5089B">
        <w:t xml:space="preserve">filing </w:t>
      </w:r>
      <w:r w:rsidR="003775C8">
        <w:t xml:space="preserve">new </w:t>
      </w:r>
      <w:r w:rsidR="00F5089B">
        <w:t xml:space="preserve">charges against </w:t>
      </w:r>
      <w:r w:rsidR="00141785">
        <w:t xml:space="preserve">Olin based on additional </w:t>
      </w:r>
      <w:r w:rsidR="0021610A">
        <w:t>criminal acts</w:t>
      </w:r>
      <w:r w:rsidR="009453E6">
        <w:t xml:space="preserve">.  </w:t>
      </w:r>
    </w:p>
    <w:p w14:paraId="3BAB97DE" w14:textId="5B79B009" w:rsidR="00B20212" w:rsidRPr="003B7823" w:rsidRDefault="00C3771C" w:rsidP="003B7823">
      <w:pPr>
        <w:ind w:firstLine="720"/>
      </w:pPr>
      <w:r>
        <w:rPr>
          <w:rFonts w:ascii="TimesNewRomanPSMT" w:hAnsi="TimesNewRomanPSMT" w:cs="TimesNewRomanPSMT"/>
          <w:szCs w:val="24"/>
        </w:rPr>
        <w:t xml:space="preserve">The hearing judge found </w:t>
      </w:r>
      <w:r w:rsidRPr="00B11689">
        <w:rPr>
          <w:szCs w:val="24"/>
        </w:rPr>
        <w:t xml:space="preserve">Judge Gilbertson credibly testified that she did in fact read the pleadings in advance of the July 9, 2020 hearing. </w:t>
      </w:r>
      <w:r>
        <w:rPr>
          <w:szCs w:val="24"/>
        </w:rPr>
        <w:t xml:space="preserve"> We adopt the judge’s credibility findings and determine </w:t>
      </w:r>
      <w:r w:rsidRPr="00B11689">
        <w:rPr>
          <w:szCs w:val="24"/>
        </w:rPr>
        <w:t>Judge Gilbertson’s testimony is supported by the transcript of the July 9, 2020 hearing</w:t>
      </w:r>
      <w:r>
        <w:rPr>
          <w:szCs w:val="24"/>
        </w:rPr>
        <w:t>—the judge</w:t>
      </w:r>
      <w:r w:rsidRPr="00B11689">
        <w:rPr>
          <w:szCs w:val="24"/>
        </w:rPr>
        <w:t xml:space="preserve"> identified and discussed the pleadings and made tentative rulings on the ground that she had “read everything</w:t>
      </w:r>
      <w:r w:rsidR="00AE53E0">
        <w:rPr>
          <w:szCs w:val="24"/>
        </w:rPr>
        <w:t>.</w:t>
      </w:r>
      <w:r w:rsidRPr="00B11689">
        <w:rPr>
          <w:szCs w:val="24"/>
        </w:rPr>
        <w:t xml:space="preserve">” </w:t>
      </w:r>
      <w:r w:rsidR="003B7823">
        <w:rPr>
          <w:szCs w:val="24"/>
        </w:rPr>
        <w:t xml:space="preserve"> Upon our review of the record, we find no evidence to comport with Olin’s assertion that he had a reasonable factual basis when falsely accusing Judge Gilbertson of lying.  The documentary evidence and Judge Gilbertson’s credible testimony prove that </w:t>
      </w:r>
      <w:r w:rsidR="001256E9">
        <w:t>Olin’s accusation</w:t>
      </w:r>
      <w:r w:rsidR="00D528CA">
        <w:t>, stating</w:t>
      </w:r>
      <w:r w:rsidR="001256E9">
        <w:t xml:space="preserve"> </w:t>
      </w:r>
      <w:r w:rsidR="003B7823">
        <w:t>the judge</w:t>
      </w:r>
      <w:r w:rsidR="001256E9">
        <w:t xml:space="preserve"> lied</w:t>
      </w:r>
      <w:r w:rsidR="00D528CA">
        <w:t>,</w:t>
      </w:r>
      <w:r w:rsidR="001256E9">
        <w:t xml:space="preserve"> was a false statement </w:t>
      </w:r>
      <w:r w:rsidR="003B7823">
        <w:t>made in reckless disregard for the truth, and thus we</w:t>
      </w:r>
      <w:r w:rsidR="001256E9">
        <w:t xml:space="preserve"> </w:t>
      </w:r>
      <w:r w:rsidR="003B7823">
        <w:t xml:space="preserve">affirm </w:t>
      </w:r>
      <w:r w:rsidR="001256E9">
        <w:t xml:space="preserve">culpability </w:t>
      </w:r>
      <w:r w:rsidR="003B7823">
        <w:t xml:space="preserve">in part under </w:t>
      </w:r>
      <w:r w:rsidR="003B7823" w:rsidRPr="009B7186">
        <w:t>count four</w:t>
      </w:r>
      <w:r w:rsidR="001256E9">
        <w:t xml:space="preserve">.  </w:t>
      </w:r>
    </w:p>
    <w:p w14:paraId="085243B2" w14:textId="61A6193F" w:rsidR="00E43264" w:rsidRDefault="00C63393" w:rsidP="00AB5054">
      <w:pPr>
        <w:pStyle w:val="Heading2"/>
      </w:pPr>
      <w:r>
        <w:t>Count</w:t>
      </w:r>
      <w:r w:rsidR="00DB47F8">
        <w:t xml:space="preserve"> Six</w:t>
      </w:r>
      <w:r w:rsidR="000955BC">
        <w:t xml:space="preserve">: </w:t>
      </w:r>
      <w:r w:rsidR="00DB47F8">
        <w:t>Moral Turpitude</w:t>
      </w:r>
      <w:r w:rsidR="0054668F">
        <w:t>—Threat of Violence</w:t>
      </w:r>
      <w:r w:rsidR="00DB47F8">
        <w:t xml:space="preserve"> (§</w:t>
      </w:r>
      <w:r w:rsidR="00842E8E">
        <w:t> </w:t>
      </w:r>
      <w:r w:rsidR="00DB47F8">
        <w:t>6106)</w:t>
      </w:r>
      <w:r w:rsidR="002918DF">
        <w:rPr>
          <w:rStyle w:val="FootnoteReference"/>
        </w:rPr>
        <w:footnoteReference w:id="18"/>
      </w:r>
    </w:p>
    <w:p w14:paraId="37F3126D" w14:textId="37AE5332" w:rsidR="009B712A" w:rsidRDefault="0022508A" w:rsidP="009B712A">
      <w:pPr>
        <w:autoSpaceDE w:val="0"/>
        <w:autoSpaceDN w:val="0"/>
        <w:adjustRightInd w:val="0"/>
        <w:ind w:firstLine="720"/>
        <w:rPr>
          <w:rFonts w:ascii="TimesNewRomanPSMT" w:hAnsi="TimesNewRomanPSMT" w:cs="TimesNewRomanPSMT"/>
          <w:szCs w:val="24"/>
        </w:rPr>
      </w:pPr>
      <w:r>
        <w:rPr>
          <w:szCs w:val="24"/>
        </w:rPr>
        <w:t>In count six, Olin is charged with committ</w:t>
      </w:r>
      <w:r w:rsidR="000F7234">
        <w:rPr>
          <w:szCs w:val="24"/>
        </w:rPr>
        <w:t>ing</w:t>
      </w:r>
      <w:r>
        <w:rPr>
          <w:szCs w:val="24"/>
        </w:rPr>
        <w:t xml:space="preserve"> moral turpitude in violation of section</w:t>
      </w:r>
      <w:r w:rsidR="00842E8E">
        <w:rPr>
          <w:szCs w:val="24"/>
        </w:rPr>
        <w:t> </w:t>
      </w:r>
      <w:r>
        <w:rPr>
          <w:szCs w:val="24"/>
        </w:rPr>
        <w:t xml:space="preserve">6106 by sending </w:t>
      </w:r>
      <w:r w:rsidR="00E977A3">
        <w:rPr>
          <w:szCs w:val="24"/>
        </w:rPr>
        <w:t>an</w:t>
      </w:r>
      <w:r>
        <w:rPr>
          <w:szCs w:val="24"/>
        </w:rPr>
        <w:t xml:space="preserve"> email on June 25, 2021</w:t>
      </w:r>
      <w:r w:rsidR="00DF72EF">
        <w:rPr>
          <w:szCs w:val="24"/>
        </w:rPr>
        <w:t>,</w:t>
      </w:r>
      <w:r>
        <w:rPr>
          <w:szCs w:val="24"/>
        </w:rPr>
        <w:t xml:space="preserve"> to </w:t>
      </w:r>
      <w:r>
        <w:rPr>
          <w:rFonts w:ascii="TimesNewRomanPSMT" w:hAnsi="TimesNewRomanPSMT" w:cs="TimesNewRomanPSMT"/>
          <w:szCs w:val="24"/>
        </w:rPr>
        <w:t>Commissioner Veasey stating</w:t>
      </w:r>
      <w:r w:rsidR="00ED0015">
        <w:rPr>
          <w:rFonts w:ascii="TimesNewRomanPSMT" w:hAnsi="TimesNewRomanPSMT" w:cs="TimesNewRomanPSMT"/>
          <w:szCs w:val="24"/>
        </w:rPr>
        <w:t>,</w:t>
      </w:r>
      <w:r>
        <w:rPr>
          <w:rFonts w:ascii="TimesNewRomanPSMT" w:hAnsi="TimesNewRomanPSMT" w:cs="TimesNewRomanPSMT"/>
          <w:szCs w:val="24"/>
        </w:rPr>
        <w:t xml:space="preserve"> “If I ever won the lottery, I would pay someone to kill </w:t>
      </w:r>
      <w:r w:rsidR="00E17DF9">
        <w:rPr>
          <w:rFonts w:ascii="TimesNewRomanPSMT" w:hAnsi="TimesNewRomanPSMT" w:cs="TimesNewRomanPSMT"/>
          <w:szCs w:val="24"/>
        </w:rPr>
        <w:t>[</w:t>
      </w:r>
      <w:r>
        <w:rPr>
          <w:rFonts w:ascii="TimesNewRomanPSMT" w:hAnsi="TimesNewRomanPSMT" w:cs="TimesNewRomanPSMT"/>
          <w:szCs w:val="24"/>
        </w:rPr>
        <w:t>T]</w:t>
      </w:r>
      <w:r w:rsidR="00784EA8">
        <w:rPr>
          <w:rFonts w:ascii="TimesNewRomanPSMT" w:hAnsi="TimesNewRomanPSMT" w:cs="TimesNewRomanPSMT"/>
          <w:szCs w:val="24"/>
        </w:rPr>
        <w:t>,</w:t>
      </w:r>
      <w:r>
        <w:rPr>
          <w:rFonts w:ascii="TimesNewRomanPSMT" w:hAnsi="TimesNewRomanPSMT" w:cs="TimesNewRomanPSMT"/>
          <w:szCs w:val="24"/>
        </w:rPr>
        <w:t>”</w:t>
      </w:r>
      <w:r w:rsidR="00F77293">
        <w:rPr>
          <w:rFonts w:ascii="TimesNewRomanPSMT" w:hAnsi="TimesNewRomanPSMT" w:cs="TimesNewRomanPSMT"/>
          <w:szCs w:val="24"/>
        </w:rPr>
        <w:t xml:space="preserve"> </w:t>
      </w:r>
      <w:r w:rsidR="003149B2">
        <w:rPr>
          <w:rFonts w:ascii="TimesNewRomanPSMT" w:hAnsi="TimesNewRomanPSMT" w:cs="TimesNewRomanPSMT"/>
          <w:szCs w:val="24"/>
        </w:rPr>
        <w:t xml:space="preserve">referring to </w:t>
      </w:r>
      <w:r w:rsidR="001A0CE3">
        <w:rPr>
          <w:rFonts w:ascii="TimesNewRomanPSMT" w:hAnsi="TimesNewRomanPSMT" w:cs="TimesNewRomanPSMT"/>
          <w:szCs w:val="24"/>
        </w:rPr>
        <w:t>Commissioner Veasey’s minor child</w:t>
      </w:r>
      <w:r>
        <w:rPr>
          <w:rFonts w:ascii="TimesNewRomanPSMT" w:hAnsi="TimesNewRomanPSMT" w:cs="TimesNewRomanPSMT"/>
          <w:szCs w:val="24"/>
        </w:rPr>
        <w:t>.</w:t>
      </w:r>
      <w:r w:rsidR="00F77293">
        <w:rPr>
          <w:rFonts w:ascii="TimesNewRomanPSMT" w:hAnsi="TimesNewRomanPSMT" w:cs="TimesNewRomanPSMT"/>
          <w:szCs w:val="24"/>
        </w:rPr>
        <w:t xml:space="preserve"> </w:t>
      </w:r>
      <w:r>
        <w:rPr>
          <w:rFonts w:ascii="TimesNewRomanPSMT" w:hAnsi="TimesNewRomanPSMT" w:cs="TimesNewRomanPSMT"/>
          <w:szCs w:val="24"/>
        </w:rPr>
        <w:t xml:space="preserve"> </w:t>
      </w:r>
      <w:r w:rsidR="000F7234">
        <w:rPr>
          <w:rFonts w:ascii="TimesNewRomanPSMT" w:hAnsi="TimesNewRomanPSMT" w:cs="TimesNewRomanPSMT"/>
          <w:szCs w:val="24"/>
        </w:rPr>
        <w:t>The hearing judge found Olin culpable</w:t>
      </w:r>
      <w:r w:rsidR="00371727">
        <w:rPr>
          <w:rFonts w:ascii="TimesNewRomanPSMT" w:hAnsi="TimesNewRomanPSMT" w:cs="TimesNewRomanPSMT"/>
          <w:szCs w:val="24"/>
        </w:rPr>
        <w:t>,</w:t>
      </w:r>
      <w:r w:rsidR="000F7234">
        <w:rPr>
          <w:rFonts w:ascii="TimesNewRomanPSMT" w:hAnsi="TimesNewRomanPSMT" w:cs="TimesNewRomanPSMT"/>
          <w:szCs w:val="24"/>
        </w:rPr>
        <w:t xml:space="preserve"> relying upon this court’s </w:t>
      </w:r>
      <w:r w:rsidR="00371727">
        <w:rPr>
          <w:rFonts w:ascii="TimesNewRomanPSMT" w:hAnsi="TimesNewRomanPSMT" w:cs="TimesNewRomanPSMT"/>
          <w:szCs w:val="24"/>
        </w:rPr>
        <w:t>analysis</w:t>
      </w:r>
      <w:r w:rsidR="000F7234">
        <w:rPr>
          <w:rFonts w:ascii="TimesNewRomanPSMT" w:hAnsi="TimesNewRomanPSMT" w:cs="TimesNewRomanPSMT"/>
          <w:szCs w:val="24"/>
        </w:rPr>
        <w:t xml:space="preserve"> in </w:t>
      </w:r>
      <w:r w:rsidR="000F7234" w:rsidRPr="000F7234">
        <w:rPr>
          <w:rFonts w:ascii="TimesNewRomanPSMT" w:hAnsi="TimesNewRomanPSMT" w:cs="TimesNewRomanPSMT"/>
          <w:i/>
          <w:iCs/>
          <w:szCs w:val="24"/>
        </w:rPr>
        <w:t>Elkins</w:t>
      </w:r>
      <w:r w:rsidR="000F7234">
        <w:rPr>
          <w:rFonts w:ascii="TimesNewRomanPSMT" w:hAnsi="TimesNewRomanPSMT" w:cs="TimesNewRomanPSMT"/>
          <w:szCs w:val="24"/>
        </w:rPr>
        <w:t>.  On review, Olin raises several unavailing arguments</w:t>
      </w:r>
      <w:r w:rsidR="005251B3">
        <w:rPr>
          <w:rFonts w:ascii="TimesNewRomanPSMT" w:hAnsi="TimesNewRomanPSMT" w:cs="TimesNewRomanPSMT"/>
          <w:szCs w:val="24"/>
        </w:rPr>
        <w:t xml:space="preserve"> and asserts he cannot be found culpable of moral turpitude because he did not convey a “true threat”</w:t>
      </w:r>
      <w:r w:rsidR="00B844CF">
        <w:rPr>
          <w:rFonts w:ascii="TimesNewRomanPSMT" w:hAnsi="TimesNewRomanPSMT" w:cs="TimesNewRomanPSMT"/>
          <w:szCs w:val="24"/>
        </w:rPr>
        <w:t xml:space="preserve"> and </w:t>
      </w:r>
      <w:r w:rsidR="00A22975">
        <w:rPr>
          <w:rFonts w:ascii="TimesNewRomanPSMT" w:hAnsi="TimesNewRomanPSMT" w:cs="TimesNewRomanPSMT"/>
          <w:szCs w:val="24"/>
        </w:rPr>
        <w:t xml:space="preserve">thus </w:t>
      </w:r>
      <w:r w:rsidR="00B844CF">
        <w:rPr>
          <w:rFonts w:ascii="TimesNewRomanPSMT" w:hAnsi="TimesNewRomanPSMT" w:cs="TimesNewRomanPSMT"/>
          <w:szCs w:val="24"/>
        </w:rPr>
        <w:t>his statement is protected by the First Amendment.</w:t>
      </w:r>
      <w:r w:rsidR="005251B3">
        <w:rPr>
          <w:rStyle w:val="FootnoteReference"/>
          <w:rFonts w:ascii="TimesNewRomanPSMT" w:hAnsi="TimesNewRomanPSMT" w:cs="TimesNewRomanPSMT"/>
          <w:szCs w:val="24"/>
        </w:rPr>
        <w:footnoteReference w:id="19"/>
      </w:r>
      <w:r w:rsidR="000F7234">
        <w:rPr>
          <w:rFonts w:ascii="TimesNewRomanPSMT" w:hAnsi="TimesNewRomanPSMT" w:cs="TimesNewRomanPSMT"/>
          <w:szCs w:val="24"/>
        </w:rPr>
        <w:t xml:space="preserve"> </w:t>
      </w:r>
      <w:r w:rsidR="00A22975">
        <w:rPr>
          <w:rFonts w:ascii="TimesNewRomanPSMT" w:hAnsi="TimesNewRomanPSMT" w:cs="TimesNewRomanPSMT"/>
          <w:szCs w:val="24"/>
        </w:rPr>
        <w:t xml:space="preserve"> </w:t>
      </w:r>
      <w:r w:rsidR="00B844CF">
        <w:rPr>
          <w:rFonts w:ascii="TimesNewRomanPSMT" w:hAnsi="TimesNewRomanPSMT" w:cs="TimesNewRomanPSMT"/>
          <w:szCs w:val="24"/>
        </w:rPr>
        <w:t>Based on the record and guiding case authority</w:t>
      </w:r>
      <w:r w:rsidR="005055B8">
        <w:rPr>
          <w:rFonts w:ascii="TimesNewRomanPSMT" w:hAnsi="TimesNewRomanPSMT" w:cs="TimesNewRomanPSMT"/>
          <w:szCs w:val="24"/>
        </w:rPr>
        <w:t xml:space="preserve"> discussed below</w:t>
      </w:r>
      <w:r w:rsidR="00B844CF">
        <w:rPr>
          <w:rFonts w:ascii="TimesNewRomanPSMT" w:hAnsi="TimesNewRomanPSMT" w:cs="TimesNewRomanPSMT"/>
          <w:szCs w:val="24"/>
        </w:rPr>
        <w:t>, we find Olin culpable of committing moral turpitude as charged in count six.</w:t>
      </w:r>
    </w:p>
    <w:p w14:paraId="70C58944" w14:textId="3FB7E3E8" w:rsidR="00501DB2" w:rsidRPr="003A2C0D" w:rsidRDefault="00632D12" w:rsidP="000955BC">
      <w:pPr>
        <w:ind w:firstLine="720"/>
        <w:rPr>
          <w:szCs w:val="24"/>
        </w:rPr>
      </w:pPr>
      <w:r>
        <w:rPr>
          <w:rFonts w:ascii="TimesNewRomanPSMT" w:hAnsi="TimesNewRomanPSMT" w:cs="TimesNewRomanPSMT"/>
          <w:szCs w:val="24"/>
        </w:rPr>
        <w:t xml:space="preserve">During oral argument, Olin asserted that judges should be equipped to handle tough comments from attorneys.  </w:t>
      </w:r>
      <w:r w:rsidR="00D528CA">
        <w:rPr>
          <w:rFonts w:ascii="TimesNewRomanPSMT" w:hAnsi="TimesNewRomanPSMT" w:cs="TimesNewRomanPSMT"/>
          <w:szCs w:val="24"/>
        </w:rPr>
        <w:t>We agree, but t</w:t>
      </w:r>
      <w:r>
        <w:rPr>
          <w:rFonts w:ascii="TimesNewRomanPSMT" w:hAnsi="TimesNewRomanPSMT" w:cs="TimesNewRomanPSMT"/>
          <w:szCs w:val="24"/>
        </w:rPr>
        <w:t xml:space="preserve">his misses the </w:t>
      </w:r>
      <w:r w:rsidR="00B81257">
        <w:rPr>
          <w:rFonts w:ascii="TimesNewRomanPSMT" w:hAnsi="TimesNewRomanPSMT" w:cs="TimesNewRomanPSMT"/>
          <w:szCs w:val="24"/>
        </w:rPr>
        <w:t>point</w:t>
      </w:r>
      <w:r w:rsidR="00D528CA">
        <w:rPr>
          <w:rFonts w:ascii="TimesNewRomanPSMT" w:hAnsi="TimesNewRomanPSMT" w:cs="TimesNewRomanPSMT"/>
          <w:szCs w:val="24"/>
        </w:rPr>
        <w:t>:</w:t>
      </w:r>
      <w:r>
        <w:rPr>
          <w:rFonts w:ascii="TimesNewRomanPSMT" w:hAnsi="TimesNewRomanPSMT" w:cs="TimesNewRomanPSMT"/>
          <w:szCs w:val="24"/>
        </w:rPr>
        <w:t xml:space="preserve"> Olin’s </w:t>
      </w:r>
      <w:r w:rsidR="001271DC">
        <w:rPr>
          <w:rFonts w:ascii="TimesNewRomanPSMT" w:hAnsi="TimesNewRomanPSMT" w:cs="TimesNewRomanPSMT"/>
          <w:szCs w:val="24"/>
        </w:rPr>
        <w:t>repeated harass</w:t>
      </w:r>
      <w:r w:rsidR="007E5C63">
        <w:rPr>
          <w:rFonts w:ascii="TimesNewRomanPSMT" w:hAnsi="TimesNewRomanPSMT" w:cs="TimesNewRomanPSMT"/>
          <w:szCs w:val="24"/>
        </w:rPr>
        <w:t>ment</w:t>
      </w:r>
      <w:r w:rsidR="007C607A">
        <w:rPr>
          <w:rFonts w:ascii="TimesNewRomanPSMT" w:hAnsi="TimesNewRomanPSMT" w:cs="TimesNewRomanPSMT"/>
          <w:szCs w:val="24"/>
        </w:rPr>
        <w:t xml:space="preserve"> </w:t>
      </w:r>
      <w:r>
        <w:rPr>
          <w:rFonts w:ascii="TimesNewRomanPSMT" w:hAnsi="TimesNewRomanPSMT" w:cs="TimesNewRomanPSMT"/>
          <w:szCs w:val="24"/>
        </w:rPr>
        <w:t xml:space="preserve">went far beyond </w:t>
      </w:r>
      <w:r w:rsidR="00F95A63">
        <w:rPr>
          <w:rFonts w:ascii="TimesNewRomanPSMT" w:hAnsi="TimesNewRomanPSMT" w:cs="TimesNewRomanPSMT"/>
          <w:szCs w:val="24"/>
        </w:rPr>
        <w:t>tough comments</w:t>
      </w:r>
      <w:r w:rsidR="00163080">
        <w:rPr>
          <w:rFonts w:ascii="TimesNewRomanPSMT" w:hAnsi="TimesNewRomanPSMT" w:cs="TimesNewRomanPSMT"/>
          <w:szCs w:val="24"/>
        </w:rPr>
        <w:t xml:space="preserve"> or </w:t>
      </w:r>
      <w:r w:rsidR="00341840">
        <w:rPr>
          <w:rFonts w:ascii="TimesNewRomanPSMT" w:hAnsi="TimesNewRomanPSMT" w:cs="TimesNewRomanPSMT"/>
          <w:szCs w:val="24"/>
        </w:rPr>
        <w:t xml:space="preserve">even </w:t>
      </w:r>
      <w:r w:rsidR="00163080">
        <w:rPr>
          <w:rFonts w:ascii="TimesNewRomanPSMT" w:hAnsi="TimesNewRomanPSMT" w:cs="TimesNewRomanPSMT"/>
          <w:szCs w:val="24"/>
        </w:rPr>
        <w:t>insults</w:t>
      </w:r>
      <w:r w:rsidR="004B609B">
        <w:rPr>
          <w:rFonts w:ascii="TimesNewRomanPSMT" w:hAnsi="TimesNewRomanPSMT" w:cs="TimesNewRomanPSMT"/>
          <w:szCs w:val="24"/>
        </w:rPr>
        <w:t xml:space="preserve"> and encompassed </w:t>
      </w:r>
      <w:r w:rsidR="001C00CF">
        <w:rPr>
          <w:rFonts w:ascii="TimesNewRomanPSMT" w:hAnsi="TimesNewRomanPSMT" w:cs="TimesNewRomanPSMT"/>
          <w:szCs w:val="24"/>
        </w:rPr>
        <w:t xml:space="preserve">threatening </w:t>
      </w:r>
      <w:r w:rsidR="004B609B">
        <w:rPr>
          <w:rFonts w:ascii="TimesNewRomanPSMT" w:hAnsi="TimesNewRomanPSMT" w:cs="TimesNewRomanPSMT"/>
          <w:szCs w:val="24"/>
        </w:rPr>
        <w:t xml:space="preserve">language </w:t>
      </w:r>
      <w:r w:rsidR="001C00CF">
        <w:rPr>
          <w:rFonts w:ascii="TimesNewRomanPSMT" w:hAnsi="TimesNewRomanPSMT" w:cs="TimesNewRomanPSMT"/>
          <w:szCs w:val="24"/>
        </w:rPr>
        <w:t>to intimidate Commissioner Veasey</w:t>
      </w:r>
      <w:r w:rsidR="004B609B">
        <w:rPr>
          <w:rFonts w:ascii="TimesNewRomanPSMT" w:hAnsi="TimesNewRomanPSMT" w:cs="TimesNewRomanPSMT"/>
          <w:szCs w:val="24"/>
        </w:rPr>
        <w:t xml:space="preserve">.  </w:t>
      </w:r>
      <w:r w:rsidR="009B712A">
        <w:rPr>
          <w:rFonts w:ascii="TimesNewRomanPSMT" w:hAnsi="TimesNewRomanPSMT" w:cs="TimesNewRomanPSMT"/>
          <w:szCs w:val="24"/>
        </w:rPr>
        <w:t xml:space="preserve">As stated in </w:t>
      </w:r>
      <w:r w:rsidR="009B712A" w:rsidRPr="009B712A">
        <w:rPr>
          <w:rFonts w:ascii="TimesNewRomanPSMT" w:hAnsi="TimesNewRomanPSMT" w:cs="TimesNewRomanPSMT"/>
          <w:i/>
          <w:iCs/>
          <w:szCs w:val="24"/>
        </w:rPr>
        <w:t>Elkins</w:t>
      </w:r>
      <w:r w:rsidR="009B712A">
        <w:rPr>
          <w:rFonts w:ascii="TimesNewRomanPSMT" w:hAnsi="TimesNewRomanPSMT" w:cs="TimesNewRomanPSMT"/>
          <w:szCs w:val="24"/>
        </w:rPr>
        <w:t>, our moral turpitude analysis for threatening behavior “utilize[s] a ‘commonsense’ approach.</w:t>
      </w:r>
      <w:r w:rsidR="00415AB0">
        <w:rPr>
          <w:rFonts w:ascii="TimesNewRomanPSMT" w:hAnsi="TimesNewRomanPSMT" w:cs="TimesNewRomanPSMT"/>
          <w:szCs w:val="24"/>
        </w:rPr>
        <w:t>”</w:t>
      </w:r>
      <w:r w:rsidR="009B712A">
        <w:rPr>
          <w:rFonts w:ascii="TimesNewRomanPSMT" w:hAnsi="TimesNewRomanPSMT" w:cs="TimesNewRomanPSMT"/>
          <w:szCs w:val="24"/>
        </w:rPr>
        <w:t xml:space="preserve">  (</w:t>
      </w:r>
      <w:r w:rsidR="008A562C">
        <w:rPr>
          <w:rFonts w:ascii="TimesNewRomanPSMT" w:hAnsi="TimesNewRomanPSMT" w:cs="TimesNewRomanPSMT"/>
          <w:i/>
          <w:iCs/>
          <w:szCs w:val="24"/>
        </w:rPr>
        <w:t xml:space="preserve">In the Matter of </w:t>
      </w:r>
      <w:r w:rsidR="009B712A">
        <w:rPr>
          <w:rFonts w:ascii="TimesNewRomanPS-ItalicMT" w:hAnsi="TimesNewRomanPS-ItalicMT" w:cs="TimesNewRomanPS-ItalicMT"/>
          <w:i/>
          <w:iCs/>
          <w:szCs w:val="24"/>
        </w:rPr>
        <w:t>Elkins</w:t>
      </w:r>
      <w:r w:rsidR="009B712A" w:rsidRPr="0028010B">
        <w:rPr>
          <w:rFonts w:ascii="TimesNewRomanPS-ItalicMT" w:hAnsi="TimesNewRomanPS-ItalicMT" w:cs="TimesNewRomanPS-ItalicMT"/>
          <w:szCs w:val="24"/>
        </w:rPr>
        <w:t>,</w:t>
      </w:r>
      <w:r w:rsidR="009B712A">
        <w:rPr>
          <w:rFonts w:ascii="TimesNewRomanPS-ItalicMT" w:hAnsi="TimesNewRomanPS-ItalicMT" w:cs="TimesNewRomanPS-ItalicMT"/>
          <w:i/>
          <w:iCs/>
          <w:szCs w:val="24"/>
        </w:rPr>
        <w:t xml:space="preserve"> supra</w:t>
      </w:r>
      <w:r w:rsidR="009B712A">
        <w:rPr>
          <w:rFonts w:ascii="TimesNewRomanPSMT" w:hAnsi="TimesNewRomanPSMT" w:cs="TimesNewRomanPSMT"/>
          <w:szCs w:val="24"/>
        </w:rPr>
        <w:t>, 5</w:t>
      </w:r>
      <w:r w:rsidR="00842E8E">
        <w:rPr>
          <w:rFonts w:ascii="TimesNewRomanPSMT" w:hAnsi="TimesNewRomanPSMT" w:cs="TimesNewRomanPSMT"/>
          <w:szCs w:val="24"/>
        </w:rPr>
        <w:t> </w:t>
      </w:r>
      <w:r w:rsidR="009B712A">
        <w:rPr>
          <w:rFonts w:ascii="TimesNewRomanPSMT" w:hAnsi="TimesNewRomanPSMT" w:cs="TimesNewRomanPSMT"/>
          <w:szCs w:val="24"/>
        </w:rPr>
        <w:t>Cal. State Bar Ct. Rptr. at p.</w:t>
      </w:r>
      <w:r w:rsidR="0028354C">
        <w:rPr>
          <w:rFonts w:ascii="TimesNewRomanPSMT" w:hAnsi="TimesNewRomanPSMT" w:cs="TimesNewRomanPSMT"/>
          <w:szCs w:val="24"/>
        </w:rPr>
        <w:t> </w:t>
      </w:r>
      <w:r w:rsidR="009B712A">
        <w:rPr>
          <w:rFonts w:ascii="TimesNewRomanPSMT" w:hAnsi="TimesNewRomanPSMT" w:cs="TimesNewRomanPSMT"/>
          <w:szCs w:val="24"/>
        </w:rPr>
        <w:t>166</w:t>
      </w:r>
      <w:r w:rsidR="003A2C0D">
        <w:rPr>
          <w:rFonts w:ascii="TimesNewRomanPSMT" w:hAnsi="TimesNewRomanPSMT" w:cs="TimesNewRomanPSMT"/>
          <w:szCs w:val="24"/>
        </w:rPr>
        <w:t xml:space="preserve">, quoting </w:t>
      </w:r>
      <w:proofErr w:type="gramStart"/>
      <w:r w:rsidR="003A2C0D" w:rsidRPr="0093380C">
        <w:rPr>
          <w:rStyle w:val="Emphasis"/>
          <w:szCs w:val="24"/>
          <w:bdr w:val="none" w:sz="0" w:space="0" w:color="auto" w:frame="1"/>
          <w:shd w:val="clear" w:color="auto" w:fill="FFFFFF"/>
        </w:rPr>
        <w:t>In</w:t>
      </w:r>
      <w:proofErr w:type="gramEnd"/>
      <w:r w:rsidR="003A2C0D" w:rsidRPr="0093380C">
        <w:rPr>
          <w:rStyle w:val="Emphasis"/>
          <w:szCs w:val="24"/>
          <w:bdr w:val="none" w:sz="0" w:space="0" w:color="auto" w:frame="1"/>
          <w:shd w:val="clear" w:color="auto" w:fill="FFFFFF"/>
        </w:rPr>
        <w:t xml:space="preserve"> re </w:t>
      </w:r>
      <w:proofErr w:type="spellStart"/>
      <w:r w:rsidR="003A2C0D" w:rsidRPr="0093380C">
        <w:rPr>
          <w:rStyle w:val="Emphasis"/>
          <w:szCs w:val="24"/>
          <w:bdr w:val="none" w:sz="0" w:space="0" w:color="auto" w:frame="1"/>
          <w:shd w:val="clear" w:color="auto" w:fill="FFFFFF"/>
        </w:rPr>
        <w:t>Mostman</w:t>
      </w:r>
      <w:proofErr w:type="spellEnd"/>
      <w:r w:rsidR="003A2C0D" w:rsidRPr="0093380C">
        <w:rPr>
          <w:szCs w:val="24"/>
          <w:bdr w:val="none" w:sz="0" w:space="0" w:color="auto" w:frame="1"/>
          <w:shd w:val="clear" w:color="auto" w:fill="FFFFFF"/>
        </w:rPr>
        <w:t> (1989) 47 Cal.3d 725, 738</w:t>
      </w:r>
      <w:r w:rsidR="009B712A">
        <w:rPr>
          <w:rFonts w:ascii="TimesNewRomanPSMT" w:hAnsi="TimesNewRomanPSMT" w:cs="TimesNewRomanPSMT"/>
          <w:szCs w:val="24"/>
        </w:rPr>
        <w:t xml:space="preserve">.) </w:t>
      </w:r>
      <w:r w:rsidR="00782BCB">
        <w:rPr>
          <w:rFonts w:ascii="TimesNewRomanPSMT" w:hAnsi="TimesNewRomanPSMT" w:cs="TimesNewRomanPSMT"/>
          <w:szCs w:val="24"/>
        </w:rPr>
        <w:t xml:space="preserve"> The attorney in</w:t>
      </w:r>
      <w:r w:rsidR="003A2C0D">
        <w:rPr>
          <w:rFonts w:ascii="TimesNewRomanPSMT" w:hAnsi="TimesNewRomanPSMT" w:cs="TimesNewRomanPSMT"/>
          <w:szCs w:val="24"/>
        </w:rPr>
        <w:t xml:space="preserve"> </w:t>
      </w:r>
      <w:r w:rsidR="009B712A">
        <w:rPr>
          <w:rFonts w:ascii="TimesNewRomanPS-ItalicMT" w:hAnsi="TimesNewRomanPS-ItalicMT" w:cs="TimesNewRomanPS-ItalicMT"/>
          <w:i/>
          <w:iCs/>
          <w:szCs w:val="24"/>
        </w:rPr>
        <w:t>Elkins</w:t>
      </w:r>
      <w:r w:rsidR="009B712A">
        <w:rPr>
          <w:rFonts w:ascii="TimesNewRomanPSMT" w:hAnsi="TimesNewRomanPSMT" w:cs="TimesNewRomanPSMT"/>
          <w:szCs w:val="24"/>
        </w:rPr>
        <w:t xml:space="preserve"> </w:t>
      </w:r>
      <w:r w:rsidR="009C6710">
        <w:rPr>
          <w:rFonts w:ascii="TimesNewRomanPSMT" w:hAnsi="TimesNewRomanPSMT" w:cs="TimesNewRomanPSMT"/>
          <w:szCs w:val="24"/>
        </w:rPr>
        <w:t>sent</w:t>
      </w:r>
      <w:r w:rsidR="009B712A">
        <w:rPr>
          <w:rFonts w:ascii="TimesNewRomanPSMT" w:hAnsi="TimesNewRomanPSMT" w:cs="TimesNewRomanPSMT"/>
          <w:szCs w:val="24"/>
        </w:rPr>
        <w:t xml:space="preserve"> numerous harassing</w:t>
      </w:r>
      <w:r w:rsidR="00782BCB">
        <w:rPr>
          <w:rFonts w:ascii="TimesNewRomanPSMT" w:hAnsi="TimesNewRomanPSMT" w:cs="TimesNewRomanPSMT"/>
          <w:szCs w:val="24"/>
        </w:rPr>
        <w:t xml:space="preserve"> and threatening voice messages </w:t>
      </w:r>
      <w:r w:rsidR="009B712A">
        <w:rPr>
          <w:rFonts w:ascii="TimesNewRomanPSMT" w:hAnsi="TimesNewRomanPSMT" w:cs="TimesNewRomanPSMT"/>
          <w:szCs w:val="24"/>
        </w:rPr>
        <w:t>over a short period of time, warning the recipient not to</w:t>
      </w:r>
      <w:r w:rsidR="00782BCB">
        <w:rPr>
          <w:rFonts w:ascii="TimesNewRomanPSMT" w:hAnsi="TimesNewRomanPSMT" w:cs="TimesNewRomanPSMT"/>
          <w:szCs w:val="24"/>
        </w:rPr>
        <w:t xml:space="preserve"> </w:t>
      </w:r>
      <w:r w:rsidR="009B712A">
        <w:rPr>
          <w:rFonts w:ascii="TimesNewRomanPSMT" w:hAnsi="TimesNewRomanPSMT" w:cs="TimesNewRomanPSMT"/>
          <w:szCs w:val="24"/>
        </w:rPr>
        <w:t>“mess” with him or they would “regret it.”</w:t>
      </w:r>
      <w:r w:rsidR="00F7287B">
        <w:rPr>
          <w:rFonts w:ascii="TimesNewRomanPSMT" w:hAnsi="TimesNewRomanPSMT" w:cs="TimesNewRomanPSMT"/>
          <w:szCs w:val="24"/>
        </w:rPr>
        <w:t xml:space="preserve"> </w:t>
      </w:r>
      <w:r w:rsidR="009B712A">
        <w:rPr>
          <w:rFonts w:ascii="TimesNewRomanPSMT" w:hAnsi="TimesNewRomanPSMT" w:cs="TimesNewRomanPSMT"/>
          <w:szCs w:val="24"/>
        </w:rPr>
        <w:t xml:space="preserve"> (</w:t>
      </w:r>
      <w:r w:rsidR="00782BCB">
        <w:rPr>
          <w:rFonts w:ascii="TimesNewRomanPS-ItalicMT" w:hAnsi="TimesNewRomanPS-ItalicMT" w:cs="TimesNewRomanPS-ItalicMT"/>
          <w:i/>
          <w:iCs/>
          <w:szCs w:val="24"/>
        </w:rPr>
        <w:t>Ibid.</w:t>
      </w:r>
      <w:r w:rsidR="009B712A">
        <w:rPr>
          <w:rFonts w:ascii="TimesNewRomanPSMT" w:hAnsi="TimesNewRomanPSMT" w:cs="TimesNewRomanPSMT"/>
          <w:szCs w:val="24"/>
        </w:rPr>
        <w:t>)</w:t>
      </w:r>
      <w:r w:rsidR="00782BCB">
        <w:rPr>
          <w:rFonts w:ascii="TimesNewRomanPSMT" w:hAnsi="TimesNewRomanPSMT" w:cs="TimesNewRomanPSMT"/>
          <w:szCs w:val="24"/>
        </w:rPr>
        <w:t xml:space="preserve">  He </w:t>
      </w:r>
      <w:r w:rsidR="009B712A">
        <w:rPr>
          <w:rFonts w:ascii="TimesNewRomanPSMT" w:hAnsi="TimesNewRomanPSMT" w:cs="TimesNewRomanPSMT"/>
          <w:szCs w:val="24"/>
        </w:rPr>
        <w:t>advised the recipient</w:t>
      </w:r>
      <w:r w:rsidR="00782BCB">
        <w:rPr>
          <w:rFonts w:ascii="TimesNewRomanPSMT" w:hAnsi="TimesNewRomanPSMT" w:cs="TimesNewRomanPSMT"/>
          <w:szCs w:val="24"/>
        </w:rPr>
        <w:t xml:space="preserve"> in one message</w:t>
      </w:r>
      <w:r w:rsidR="003E3107">
        <w:rPr>
          <w:rFonts w:ascii="TimesNewRomanPSMT" w:hAnsi="TimesNewRomanPSMT" w:cs="TimesNewRomanPSMT"/>
          <w:szCs w:val="24"/>
        </w:rPr>
        <w:t xml:space="preserve"> </w:t>
      </w:r>
      <w:r w:rsidR="009B712A">
        <w:rPr>
          <w:rFonts w:ascii="TimesNewRomanPSMT" w:hAnsi="TimesNewRomanPSMT" w:cs="TimesNewRomanPSMT"/>
          <w:szCs w:val="24"/>
        </w:rPr>
        <w:t>to “watch his step” or “regret it for the rest of</w:t>
      </w:r>
      <w:r w:rsidR="00782BCB">
        <w:rPr>
          <w:rFonts w:ascii="TimesNewRomanPSMT" w:hAnsi="TimesNewRomanPSMT" w:cs="TimesNewRomanPSMT"/>
          <w:szCs w:val="24"/>
        </w:rPr>
        <w:t xml:space="preserve"> </w:t>
      </w:r>
      <w:r w:rsidR="009B712A">
        <w:rPr>
          <w:rFonts w:ascii="TimesNewRomanPSMT" w:hAnsi="TimesNewRomanPSMT" w:cs="TimesNewRomanPSMT"/>
          <w:szCs w:val="24"/>
        </w:rPr>
        <w:t>[his] life.”</w:t>
      </w:r>
      <w:r w:rsidR="00F7287B">
        <w:rPr>
          <w:rFonts w:ascii="TimesNewRomanPSMT" w:hAnsi="TimesNewRomanPSMT" w:cs="TimesNewRomanPSMT"/>
          <w:szCs w:val="24"/>
        </w:rPr>
        <w:t xml:space="preserve"> </w:t>
      </w:r>
      <w:r w:rsidR="00782BCB">
        <w:rPr>
          <w:rFonts w:ascii="TimesNewRomanPSMT" w:hAnsi="TimesNewRomanPSMT" w:cs="TimesNewRomanPSMT"/>
          <w:szCs w:val="24"/>
        </w:rPr>
        <w:t xml:space="preserve"> </w:t>
      </w:r>
      <w:r w:rsidR="009B712A">
        <w:rPr>
          <w:rFonts w:ascii="TimesNewRomanPSMT" w:hAnsi="TimesNewRomanPSMT" w:cs="TimesNewRomanPSMT"/>
          <w:szCs w:val="24"/>
        </w:rPr>
        <w:t>(</w:t>
      </w:r>
      <w:r w:rsidR="009B712A">
        <w:rPr>
          <w:rFonts w:ascii="TimesNewRomanPS-ItalicMT" w:hAnsi="TimesNewRomanPS-ItalicMT" w:cs="TimesNewRomanPS-ItalicMT"/>
          <w:i/>
          <w:iCs/>
          <w:szCs w:val="24"/>
        </w:rPr>
        <w:t>Ibid</w:t>
      </w:r>
      <w:r w:rsidR="009B712A">
        <w:rPr>
          <w:rFonts w:ascii="TimesNewRomanPSMT" w:hAnsi="TimesNewRomanPSMT" w:cs="TimesNewRomanPSMT"/>
          <w:szCs w:val="24"/>
        </w:rPr>
        <w:t xml:space="preserve">.) </w:t>
      </w:r>
      <w:r w:rsidR="00782BCB">
        <w:rPr>
          <w:rFonts w:ascii="TimesNewRomanPSMT" w:hAnsi="TimesNewRomanPSMT" w:cs="TimesNewRomanPSMT"/>
          <w:szCs w:val="24"/>
        </w:rPr>
        <w:t xml:space="preserve"> Like in </w:t>
      </w:r>
      <w:r w:rsidR="00782BCB" w:rsidRPr="00782BCB">
        <w:rPr>
          <w:rFonts w:ascii="TimesNewRomanPSMT" w:hAnsi="TimesNewRomanPSMT" w:cs="TimesNewRomanPSMT"/>
          <w:i/>
          <w:iCs/>
          <w:szCs w:val="24"/>
        </w:rPr>
        <w:t>Elkins</w:t>
      </w:r>
      <w:r w:rsidR="00782BCB">
        <w:rPr>
          <w:rFonts w:ascii="TimesNewRomanPSMT" w:hAnsi="TimesNewRomanPSMT" w:cs="TimesNewRomanPSMT"/>
          <w:szCs w:val="24"/>
        </w:rPr>
        <w:t xml:space="preserve">, Olin’s statement </w:t>
      </w:r>
      <w:r w:rsidR="00782BCB">
        <w:rPr>
          <w:szCs w:val="24"/>
        </w:rPr>
        <w:t>can be reasonably constr</w:t>
      </w:r>
      <w:r w:rsidR="005568D2">
        <w:rPr>
          <w:szCs w:val="24"/>
        </w:rPr>
        <w:t>ued</w:t>
      </w:r>
      <w:r w:rsidR="00782BCB">
        <w:rPr>
          <w:szCs w:val="24"/>
        </w:rPr>
        <w:t xml:space="preserve"> as an explicit threa</w:t>
      </w:r>
      <w:r w:rsidR="002918DF">
        <w:rPr>
          <w:szCs w:val="24"/>
        </w:rPr>
        <w:t>t—</w:t>
      </w:r>
      <w:r w:rsidR="009C6710">
        <w:rPr>
          <w:szCs w:val="24"/>
        </w:rPr>
        <w:t xml:space="preserve">the recipient in </w:t>
      </w:r>
      <w:r w:rsidR="002918DF" w:rsidRPr="002918DF">
        <w:rPr>
          <w:i/>
          <w:iCs/>
          <w:szCs w:val="24"/>
        </w:rPr>
        <w:t>Elkins</w:t>
      </w:r>
      <w:r w:rsidR="002918DF">
        <w:rPr>
          <w:szCs w:val="24"/>
        </w:rPr>
        <w:t xml:space="preserve"> </w:t>
      </w:r>
      <w:r w:rsidR="009C6710">
        <w:rPr>
          <w:szCs w:val="24"/>
        </w:rPr>
        <w:t xml:space="preserve">and Commissioner Veasey both sought and successfully </w:t>
      </w:r>
      <w:r w:rsidR="003E3107">
        <w:rPr>
          <w:szCs w:val="24"/>
        </w:rPr>
        <w:t>obtained</w:t>
      </w:r>
      <w:r w:rsidR="009C6710">
        <w:rPr>
          <w:szCs w:val="24"/>
        </w:rPr>
        <w:t xml:space="preserve"> restraining orders after </w:t>
      </w:r>
      <w:r w:rsidR="00ED0015">
        <w:rPr>
          <w:szCs w:val="24"/>
        </w:rPr>
        <w:t xml:space="preserve">receiving </w:t>
      </w:r>
      <w:r w:rsidR="009C6710">
        <w:rPr>
          <w:szCs w:val="24"/>
        </w:rPr>
        <w:t>threatening communication</w:t>
      </w:r>
      <w:r w:rsidR="00ED0015">
        <w:rPr>
          <w:szCs w:val="24"/>
        </w:rPr>
        <w:t>s</w:t>
      </w:r>
      <w:r w:rsidR="009C6710">
        <w:rPr>
          <w:szCs w:val="24"/>
        </w:rPr>
        <w:t>.</w:t>
      </w:r>
      <w:r w:rsidR="001C00CF">
        <w:rPr>
          <w:szCs w:val="24"/>
        </w:rPr>
        <w:t xml:space="preserve">  </w:t>
      </w:r>
      <w:r w:rsidR="001C00CF" w:rsidRPr="00D73E62">
        <w:rPr>
          <w:szCs w:val="24"/>
        </w:rPr>
        <w:t xml:space="preserve">The fact that Olin’s threat was conditioned on him winning the lottery did not </w:t>
      </w:r>
      <w:r w:rsidR="00562638">
        <w:rPr>
          <w:szCs w:val="24"/>
        </w:rPr>
        <w:t>eliminate</w:t>
      </w:r>
      <w:r w:rsidR="001C00CF" w:rsidRPr="00D73E62">
        <w:rPr>
          <w:szCs w:val="24"/>
        </w:rPr>
        <w:t xml:space="preserve"> Commissioner Veasey’s reasonable fear for the safety of herself and her child</w:t>
      </w:r>
      <w:r w:rsidR="001C00CF">
        <w:rPr>
          <w:szCs w:val="24"/>
        </w:rPr>
        <w:t xml:space="preserve"> when </w:t>
      </w:r>
      <w:r w:rsidR="001C00CF" w:rsidRPr="00D73E62">
        <w:rPr>
          <w:szCs w:val="24"/>
        </w:rPr>
        <w:t xml:space="preserve">considering Olin’s history of intimidating behavior towards her.  And California law prescribes that even without intending to cause </w:t>
      </w:r>
      <w:r w:rsidR="002957CF">
        <w:rPr>
          <w:szCs w:val="24"/>
        </w:rPr>
        <w:t xml:space="preserve">immediate </w:t>
      </w:r>
      <w:r w:rsidR="001C00CF" w:rsidRPr="00D73E62">
        <w:rPr>
          <w:szCs w:val="24"/>
        </w:rPr>
        <w:t>death or serious injury the “knowing infliction of mental terror is equally deserving of moral condemnation.”</w:t>
      </w:r>
      <w:r w:rsidR="00F7287B">
        <w:rPr>
          <w:szCs w:val="24"/>
        </w:rPr>
        <w:t xml:space="preserve"> </w:t>
      </w:r>
      <w:r w:rsidR="001C00CF" w:rsidRPr="00D73E62">
        <w:rPr>
          <w:szCs w:val="24"/>
        </w:rPr>
        <w:t xml:space="preserve"> (</w:t>
      </w:r>
      <w:r w:rsidR="001C00CF" w:rsidRPr="00D73E62">
        <w:rPr>
          <w:i/>
          <w:szCs w:val="24"/>
        </w:rPr>
        <w:t>People v. Thornton</w:t>
      </w:r>
      <w:r w:rsidR="00852783">
        <w:rPr>
          <w:i/>
          <w:szCs w:val="24"/>
        </w:rPr>
        <w:t> </w:t>
      </w:r>
      <w:r w:rsidR="001C00CF" w:rsidRPr="00D73E62">
        <w:rPr>
          <w:szCs w:val="24"/>
        </w:rPr>
        <w:t>(1992) 3</w:t>
      </w:r>
      <w:r w:rsidR="000955BC">
        <w:rPr>
          <w:szCs w:val="24"/>
        </w:rPr>
        <w:t> </w:t>
      </w:r>
      <w:r w:rsidR="001C00CF" w:rsidRPr="00D73E62">
        <w:rPr>
          <w:szCs w:val="24"/>
        </w:rPr>
        <w:t>Cal.App.4th 419, 424.)</w:t>
      </w:r>
      <w:r w:rsidR="002957CF">
        <w:rPr>
          <w:szCs w:val="24"/>
        </w:rPr>
        <w:t xml:space="preserve">  Furthermore, t</w:t>
      </w:r>
      <w:r w:rsidR="009C6710">
        <w:rPr>
          <w:rFonts w:ascii="TimesNewRomanPSMT" w:hAnsi="TimesNewRomanPSMT" w:cs="TimesNewRomanPSMT"/>
          <w:szCs w:val="24"/>
        </w:rPr>
        <w:t>he First Amendment does not protect credible threats of violence</w:t>
      </w:r>
      <w:r w:rsidR="003E3107">
        <w:rPr>
          <w:rFonts w:ascii="TimesNewRomanPSMT" w:hAnsi="TimesNewRomanPSMT" w:cs="TimesNewRomanPSMT"/>
          <w:szCs w:val="24"/>
        </w:rPr>
        <w:t>, like the one Olin made</w:t>
      </w:r>
      <w:r w:rsidR="009C6710">
        <w:rPr>
          <w:rFonts w:ascii="TimesNewRomanPSMT" w:hAnsi="TimesNewRomanPSMT" w:cs="TimesNewRomanPSMT"/>
          <w:szCs w:val="24"/>
        </w:rPr>
        <w:t>.  (</w:t>
      </w:r>
      <w:r w:rsidR="009C6710">
        <w:rPr>
          <w:rFonts w:ascii="TimesNewRomanPS-ItalicMT" w:hAnsi="TimesNewRomanPS-ItalicMT" w:cs="TimesNewRomanPS-ItalicMT"/>
          <w:i/>
          <w:iCs/>
          <w:szCs w:val="24"/>
        </w:rPr>
        <w:t xml:space="preserve">City of San Jose v. Garbett </w:t>
      </w:r>
      <w:r w:rsidR="009C6710">
        <w:rPr>
          <w:rFonts w:ascii="TimesNewRomanPSMT" w:hAnsi="TimesNewRomanPSMT" w:cs="TimesNewRomanPSMT"/>
          <w:szCs w:val="24"/>
        </w:rPr>
        <w:t>(2010) 190</w:t>
      </w:r>
      <w:r w:rsidR="00842E8E">
        <w:rPr>
          <w:rFonts w:ascii="TimesNewRomanPSMT" w:hAnsi="TimesNewRomanPSMT" w:cs="TimesNewRomanPSMT"/>
          <w:szCs w:val="24"/>
        </w:rPr>
        <w:t> </w:t>
      </w:r>
      <w:r w:rsidR="009C6710">
        <w:rPr>
          <w:rFonts w:ascii="TimesNewRomanPSMT" w:hAnsi="TimesNewRomanPSMT" w:cs="TimesNewRomanPSMT"/>
          <w:szCs w:val="24"/>
        </w:rPr>
        <w:t>Cal.App.4th 526, 536</w:t>
      </w:r>
      <w:r w:rsidR="00DD3B8A">
        <w:rPr>
          <w:rFonts w:ascii="TimesNewRomanPSMT" w:hAnsi="TimesNewRomanPSMT" w:cs="TimesNewRomanPSMT"/>
          <w:szCs w:val="24"/>
        </w:rPr>
        <w:noBreakHyphen/>
      </w:r>
      <w:r w:rsidR="009C6710">
        <w:rPr>
          <w:rFonts w:ascii="TimesNewRomanPSMT" w:hAnsi="TimesNewRomanPSMT" w:cs="TimesNewRomanPSMT"/>
          <w:szCs w:val="24"/>
        </w:rPr>
        <w:t xml:space="preserve">537.)  </w:t>
      </w:r>
      <w:r w:rsidR="009C6710">
        <w:rPr>
          <w:szCs w:val="24"/>
        </w:rPr>
        <w:t xml:space="preserve">Olin’s </w:t>
      </w:r>
      <w:r w:rsidR="009C6710">
        <w:rPr>
          <w:rFonts w:ascii="TimesNewRomanPSMT" w:hAnsi="TimesNewRomanPSMT" w:cs="TimesNewRomanPSMT"/>
          <w:szCs w:val="24"/>
        </w:rPr>
        <w:t xml:space="preserve">contention that his statement did not “place anyone in actual danger” does not negate the conclusion that intentional threatening or harassing behavior involves moral turpitude.  </w:t>
      </w:r>
      <w:r w:rsidR="009C6710" w:rsidRPr="003F1578">
        <w:rPr>
          <w:szCs w:val="24"/>
        </w:rPr>
        <w:t>(</w:t>
      </w:r>
      <w:r w:rsidR="008A562C">
        <w:rPr>
          <w:i/>
          <w:iCs/>
          <w:szCs w:val="24"/>
        </w:rPr>
        <w:t xml:space="preserve">In the Matter of </w:t>
      </w:r>
      <w:r w:rsidR="009C6710" w:rsidRPr="003F1578">
        <w:rPr>
          <w:i/>
          <w:iCs/>
          <w:szCs w:val="24"/>
        </w:rPr>
        <w:t>Elkins</w:t>
      </w:r>
      <w:r w:rsidR="009C6710" w:rsidRPr="003F1578">
        <w:rPr>
          <w:szCs w:val="24"/>
        </w:rPr>
        <w:t xml:space="preserve">, </w:t>
      </w:r>
      <w:r w:rsidR="009C6710" w:rsidRPr="003F1578">
        <w:rPr>
          <w:i/>
          <w:iCs/>
          <w:szCs w:val="24"/>
        </w:rPr>
        <w:t>supra</w:t>
      </w:r>
      <w:r w:rsidR="009C6710" w:rsidRPr="003F1578">
        <w:rPr>
          <w:szCs w:val="24"/>
        </w:rPr>
        <w:t>, 5</w:t>
      </w:r>
      <w:r w:rsidR="00852783">
        <w:rPr>
          <w:szCs w:val="24"/>
        </w:rPr>
        <w:t> </w:t>
      </w:r>
      <w:r w:rsidR="009C6710" w:rsidRPr="003F1578">
        <w:rPr>
          <w:szCs w:val="24"/>
        </w:rPr>
        <w:t>Cal. State Bar Ct. Rptr. at</w:t>
      </w:r>
      <w:r w:rsidR="00F7287B">
        <w:rPr>
          <w:szCs w:val="24"/>
        </w:rPr>
        <w:t xml:space="preserve"> p. </w:t>
      </w:r>
      <w:r w:rsidR="009C6710" w:rsidRPr="003F1578">
        <w:rPr>
          <w:szCs w:val="24"/>
        </w:rPr>
        <w:t xml:space="preserve">166; </w:t>
      </w:r>
      <w:r w:rsidR="009C6710" w:rsidRPr="003F1578">
        <w:rPr>
          <w:i/>
          <w:iCs/>
          <w:szCs w:val="24"/>
        </w:rPr>
        <w:t>In</w:t>
      </w:r>
      <w:r w:rsidR="00C33AE3">
        <w:rPr>
          <w:i/>
          <w:iCs/>
          <w:szCs w:val="24"/>
        </w:rPr>
        <w:t> </w:t>
      </w:r>
      <w:r w:rsidR="009C6710" w:rsidRPr="003F1578">
        <w:rPr>
          <w:i/>
          <w:iCs/>
          <w:szCs w:val="24"/>
        </w:rPr>
        <w:t xml:space="preserve">the Matter of Torres </w:t>
      </w:r>
      <w:r w:rsidR="009C6710" w:rsidRPr="003F1578">
        <w:rPr>
          <w:szCs w:val="24"/>
        </w:rPr>
        <w:t>(Review Dept. 2000) 4</w:t>
      </w:r>
      <w:r w:rsidR="000955BC">
        <w:rPr>
          <w:szCs w:val="24"/>
        </w:rPr>
        <w:t> </w:t>
      </w:r>
      <w:r w:rsidR="009C6710" w:rsidRPr="003F1578">
        <w:rPr>
          <w:szCs w:val="24"/>
        </w:rPr>
        <w:t>Cal. State Bar Ct. Rptr. 138, 146-</w:t>
      </w:r>
      <w:r w:rsidR="00ED0015">
        <w:rPr>
          <w:szCs w:val="24"/>
        </w:rPr>
        <w:t>1</w:t>
      </w:r>
      <w:r w:rsidR="009C6710" w:rsidRPr="003F1578">
        <w:rPr>
          <w:szCs w:val="24"/>
        </w:rPr>
        <w:t>47 [harassment and intentional infliction of emotional distress through numerous phone calls to client</w:t>
      </w:r>
      <w:r w:rsidR="001D3BDC">
        <w:rPr>
          <w:szCs w:val="24"/>
        </w:rPr>
        <w:t xml:space="preserve"> constitutes moral turpitude</w:t>
      </w:r>
      <w:r w:rsidR="009C6710" w:rsidRPr="003F1578">
        <w:rPr>
          <w:szCs w:val="24"/>
        </w:rPr>
        <w:t>]</w:t>
      </w:r>
      <w:r w:rsidR="009C6710">
        <w:rPr>
          <w:szCs w:val="24"/>
        </w:rPr>
        <w:t xml:space="preserve">; </w:t>
      </w:r>
      <w:r w:rsidR="009C6710" w:rsidRPr="005055B8">
        <w:rPr>
          <w:i/>
          <w:iCs/>
          <w:szCs w:val="24"/>
        </w:rPr>
        <w:t>In the Matter of Loftus</w:t>
      </w:r>
      <w:r w:rsidR="009C6710">
        <w:rPr>
          <w:szCs w:val="24"/>
        </w:rPr>
        <w:t xml:space="preserve"> (Review Dept. 2007) 5</w:t>
      </w:r>
      <w:r w:rsidR="00852783">
        <w:rPr>
          <w:szCs w:val="24"/>
        </w:rPr>
        <w:t> </w:t>
      </w:r>
      <w:r w:rsidR="009C6710">
        <w:rPr>
          <w:szCs w:val="24"/>
        </w:rPr>
        <w:t>Cal. State Bar Ct. Rptr. 80, 88 [harassing call to juror threatening to report absence from jury duty to juror’s employer constitute</w:t>
      </w:r>
      <w:r w:rsidR="001D3BDC">
        <w:rPr>
          <w:szCs w:val="24"/>
        </w:rPr>
        <w:t xml:space="preserve">s </w:t>
      </w:r>
      <w:r w:rsidR="009C6710">
        <w:rPr>
          <w:szCs w:val="24"/>
        </w:rPr>
        <w:t>moral turpitude</w:t>
      </w:r>
      <w:r w:rsidR="00380968">
        <w:rPr>
          <w:szCs w:val="24"/>
        </w:rPr>
        <w:t>]</w:t>
      </w:r>
      <w:r w:rsidR="009C6710" w:rsidRPr="003F1578">
        <w:rPr>
          <w:szCs w:val="24"/>
        </w:rPr>
        <w:t>.)</w:t>
      </w:r>
      <w:r w:rsidR="009C6710">
        <w:rPr>
          <w:rFonts w:ascii="TimesNewRomanPSMT" w:hAnsi="TimesNewRomanPSMT" w:cs="TimesNewRomanPSMT"/>
          <w:szCs w:val="24"/>
        </w:rPr>
        <w:t xml:space="preserve">  </w:t>
      </w:r>
    </w:p>
    <w:p w14:paraId="007AFEDE" w14:textId="75493E5E" w:rsidR="00600DB8" w:rsidRPr="00600DB8" w:rsidRDefault="00600DB8" w:rsidP="00600DB8">
      <w:pPr>
        <w:autoSpaceDE w:val="0"/>
        <w:autoSpaceDN w:val="0"/>
        <w:adjustRightInd w:val="0"/>
        <w:ind w:firstLine="720"/>
        <w:rPr>
          <w:szCs w:val="24"/>
        </w:rPr>
      </w:pPr>
      <w:r>
        <w:rPr>
          <w:szCs w:val="24"/>
        </w:rPr>
        <w:t xml:space="preserve">Olin raises legally deficient claims to assert </w:t>
      </w:r>
      <w:r w:rsidR="0050452F">
        <w:rPr>
          <w:szCs w:val="24"/>
        </w:rPr>
        <w:t xml:space="preserve">that </w:t>
      </w:r>
      <w:r>
        <w:rPr>
          <w:szCs w:val="24"/>
        </w:rPr>
        <w:t xml:space="preserve">we cannot rely upon the superior court’s finding when it issued the workplace violence restraining order against him based on the threatening </w:t>
      </w:r>
      <w:proofErr w:type="gramStart"/>
      <w:r>
        <w:rPr>
          <w:szCs w:val="24"/>
        </w:rPr>
        <w:t>email</w:t>
      </w:r>
      <w:proofErr w:type="gramEnd"/>
      <w:r>
        <w:rPr>
          <w:szCs w:val="24"/>
        </w:rPr>
        <w:t xml:space="preserve"> </w:t>
      </w:r>
      <w:r w:rsidR="00A92FE6">
        <w:rPr>
          <w:szCs w:val="24"/>
        </w:rPr>
        <w:t xml:space="preserve">he </w:t>
      </w:r>
      <w:r>
        <w:rPr>
          <w:szCs w:val="24"/>
        </w:rPr>
        <w:t>sent to Commissioner Veasey.  We reject his argument and adopt the superior court’s finding that there was “</w:t>
      </w:r>
      <w:r>
        <w:rPr>
          <w:rFonts w:ascii="TimesNewRomanPSMT" w:hAnsi="TimesNewRomanPSMT" w:cs="TimesNewRomanPSMT"/>
          <w:szCs w:val="24"/>
        </w:rPr>
        <w:t>clear and convincing evidence of credible threats of violence against Commissioner Veasey</w:t>
      </w:r>
      <w:r w:rsidR="00A92FE6">
        <w:rPr>
          <w:rFonts w:ascii="TimesNewRomanPSMT" w:hAnsi="TimesNewRomanPSMT" w:cs="TimesNewRomanPSMT"/>
          <w:szCs w:val="24"/>
        </w:rPr>
        <w:t xml:space="preserve"> by [Olin]</w:t>
      </w:r>
      <w:r w:rsidR="00ED0015">
        <w:rPr>
          <w:rFonts w:ascii="TimesNewRomanPSMT" w:hAnsi="TimesNewRomanPSMT" w:cs="TimesNewRomanPSMT"/>
          <w:szCs w:val="24"/>
        </w:rPr>
        <w:t>.</w:t>
      </w:r>
      <w:r>
        <w:rPr>
          <w:rFonts w:ascii="TimesNewRomanPSMT" w:hAnsi="TimesNewRomanPSMT" w:cs="TimesNewRomanPSMT"/>
          <w:szCs w:val="24"/>
        </w:rPr>
        <w:t xml:space="preserve">”  (See </w:t>
      </w:r>
      <w:proofErr w:type="spellStart"/>
      <w:r w:rsidRPr="004B7770">
        <w:rPr>
          <w:i/>
        </w:rPr>
        <w:t>Maltaman</w:t>
      </w:r>
      <w:proofErr w:type="spellEnd"/>
      <w:r w:rsidRPr="004B7770">
        <w:rPr>
          <w:i/>
        </w:rPr>
        <w:t xml:space="preserve"> v. State Bar</w:t>
      </w:r>
      <w:r w:rsidR="00852783">
        <w:t> </w:t>
      </w:r>
      <w:r w:rsidRPr="004B7770">
        <w:t>(1987) 43 Cal.3d 924</w:t>
      </w:r>
      <w:r w:rsidRPr="004B7770">
        <w:rPr>
          <w:szCs w:val="24"/>
        </w:rPr>
        <w:t>, 947</w:t>
      </w:r>
      <w:r>
        <w:rPr>
          <w:szCs w:val="24"/>
        </w:rPr>
        <w:t xml:space="preserve"> [strong </w:t>
      </w:r>
      <w:r w:rsidRPr="004B7770">
        <w:t>presumption of validity to superior court’s findings if supported by substantial evidence</w:t>
      </w:r>
      <w:r>
        <w:t>]</w:t>
      </w:r>
      <w:r>
        <w:rPr>
          <w:szCs w:val="24"/>
        </w:rPr>
        <w:t>.</w:t>
      </w:r>
      <w:r w:rsidRPr="004B7770">
        <w:rPr>
          <w:szCs w:val="24"/>
        </w:rPr>
        <w:t>)</w:t>
      </w:r>
      <w:r>
        <w:rPr>
          <w:szCs w:val="24"/>
        </w:rPr>
        <w:t xml:space="preserve">  </w:t>
      </w:r>
      <w:r>
        <w:rPr>
          <w:rFonts w:ascii="TimesNewRomanPSMT" w:hAnsi="TimesNewRomanPSMT" w:cs="TimesNewRomanPSMT"/>
          <w:szCs w:val="24"/>
        </w:rPr>
        <w:t>Moreover, to the extent that Olin challenges the findings of the superior court, we find he is collaterally estopped from relitigating an issue resolved in the prior proceeding.  (</w:t>
      </w:r>
      <w:r>
        <w:t xml:space="preserve">See </w:t>
      </w:r>
      <w:r>
        <w:rPr>
          <w:i/>
          <w:iCs/>
        </w:rPr>
        <w:t xml:space="preserve">In the Matter of Kittrell </w:t>
      </w:r>
      <w:r>
        <w:t>(Review Dept. 2000) 4</w:t>
      </w:r>
      <w:r w:rsidR="00852783">
        <w:t> </w:t>
      </w:r>
      <w:r>
        <w:t>Cal. State Bar Ct. Rptr. 195,</w:t>
      </w:r>
      <w:r w:rsidR="002A0A16">
        <w:t> </w:t>
      </w:r>
      <w:r>
        <w:t xml:space="preserve">205.)  </w:t>
      </w:r>
    </w:p>
    <w:p w14:paraId="600D05E3" w14:textId="06EFFB1E" w:rsidR="00DC330D" w:rsidRDefault="00600DB8" w:rsidP="003D48FE">
      <w:pPr>
        <w:autoSpaceDE w:val="0"/>
        <w:autoSpaceDN w:val="0"/>
        <w:adjustRightInd w:val="0"/>
        <w:ind w:firstLine="720"/>
      </w:pPr>
      <w:r>
        <w:rPr>
          <w:szCs w:val="24"/>
        </w:rPr>
        <w:t xml:space="preserve">Lastly, </w:t>
      </w:r>
      <w:r w:rsidR="00501DB2">
        <w:rPr>
          <w:szCs w:val="24"/>
        </w:rPr>
        <w:t xml:space="preserve">Olin </w:t>
      </w:r>
      <w:r w:rsidR="00F66482">
        <w:rPr>
          <w:szCs w:val="24"/>
        </w:rPr>
        <w:t xml:space="preserve">alleges that count six was insufficiently alleged to support culpability.  </w:t>
      </w:r>
      <w:r w:rsidR="00C27E20">
        <w:rPr>
          <w:szCs w:val="24"/>
        </w:rPr>
        <w:t>He is mistaken</w:t>
      </w:r>
      <w:r w:rsidR="00F66482">
        <w:rPr>
          <w:szCs w:val="24"/>
        </w:rPr>
        <w:t xml:space="preserve">.  </w:t>
      </w:r>
      <w:r w:rsidR="00CD5841">
        <w:rPr>
          <w:szCs w:val="24"/>
        </w:rPr>
        <w:t xml:space="preserve">As a governing principle </w:t>
      </w:r>
      <w:r w:rsidR="00C27E20">
        <w:t>“</w:t>
      </w:r>
      <w:r w:rsidR="00CD5841">
        <w:t>a</w:t>
      </w:r>
      <w:r w:rsidR="00C27E20">
        <w:t xml:space="preserve">dequate notice </w:t>
      </w:r>
      <w:r w:rsidR="00C27E20" w:rsidRPr="00C76F2C">
        <w:t xml:space="preserve">requires only that the attorney be fairly apprised of the precise nature of the </w:t>
      </w:r>
      <w:r w:rsidR="00C27E20" w:rsidRPr="00C76F2C">
        <w:rPr>
          <w:i/>
        </w:rPr>
        <w:t>charges</w:t>
      </w:r>
      <w:r w:rsidR="00C27E20" w:rsidRPr="00C76F2C">
        <w:t xml:space="preserve"> before the proceedings commence</w:t>
      </w:r>
      <w:r w:rsidR="00C27E20">
        <w:t>.”  (</w:t>
      </w:r>
      <w:r w:rsidR="00C27E20">
        <w:rPr>
          <w:rFonts w:eastAsia="Times New Roman"/>
          <w:i/>
          <w:szCs w:val="24"/>
        </w:rPr>
        <w:t xml:space="preserve">Van </w:t>
      </w:r>
      <w:proofErr w:type="spellStart"/>
      <w:r w:rsidR="00C27E20">
        <w:rPr>
          <w:rFonts w:eastAsia="Times New Roman"/>
          <w:i/>
          <w:szCs w:val="24"/>
        </w:rPr>
        <w:t>Sloten</w:t>
      </w:r>
      <w:proofErr w:type="spellEnd"/>
      <w:r w:rsidR="00C27E20">
        <w:rPr>
          <w:rFonts w:eastAsia="Times New Roman"/>
          <w:i/>
          <w:szCs w:val="24"/>
        </w:rPr>
        <w:t xml:space="preserve"> v. State Bar</w:t>
      </w:r>
      <w:r w:rsidR="00C27E20">
        <w:rPr>
          <w:rFonts w:eastAsia="Times New Roman"/>
          <w:szCs w:val="24"/>
        </w:rPr>
        <w:t xml:space="preserve"> (1989) 48 Cal.3d 921, 929.</w:t>
      </w:r>
      <w:r w:rsidR="00C27E20" w:rsidRPr="00707E8D">
        <w:rPr>
          <w:rFonts w:eastAsia="Times New Roman"/>
          <w:szCs w:val="24"/>
        </w:rPr>
        <w:t>)</w:t>
      </w:r>
      <w:r w:rsidR="00C27E20">
        <w:rPr>
          <w:rFonts w:eastAsia="Times New Roman"/>
          <w:szCs w:val="24"/>
        </w:rPr>
        <w:t xml:space="preserve">  </w:t>
      </w:r>
      <w:r w:rsidR="00CD5841">
        <w:rPr>
          <w:szCs w:val="24"/>
        </w:rPr>
        <w:t>And here, the</w:t>
      </w:r>
      <w:r w:rsidR="00C27E20">
        <w:t xml:space="preserve"> ANDC specifically ple</w:t>
      </w:r>
      <w:r w:rsidR="00827CB4">
        <w:t>a</w:t>
      </w:r>
      <w:r w:rsidR="00C27E20">
        <w:t>d</w:t>
      </w:r>
      <w:r w:rsidR="00827CB4">
        <w:t>ed</w:t>
      </w:r>
      <w:r w:rsidR="00C27E20">
        <w:t xml:space="preserve"> facts </w:t>
      </w:r>
      <w:r w:rsidR="00C27E20">
        <w:rPr>
          <w:rFonts w:eastAsia="Times New Roman"/>
          <w:szCs w:val="24"/>
        </w:rPr>
        <w:t xml:space="preserve">comprising the moral turpitude violation under </w:t>
      </w:r>
      <w:r w:rsidR="00CD5841">
        <w:rPr>
          <w:rFonts w:eastAsia="Times New Roman"/>
          <w:szCs w:val="24"/>
        </w:rPr>
        <w:t xml:space="preserve">section </w:t>
      </w:r>
      <w:r w:rsidR="00C27E20">
        <w:rPr>
          <w:rFonts w:eastAsia="Times New Roman"/>
          <w:szCs w:val="24"/>
        </w:rPr>
        <w:t xml:space="preserve">6106 for Olin’s threat of violence against Commissioner Veasey’s child, </w:t>
      </w:r>
      <w:r w:rsidR="00CD5841">
        <w:rPr>
          <w:rFonts w:eastAsia="Times New Roman"/>
          <w:szCs w:val="24"/>
        </w:rPr>
        <w:t>which meets the requirements of</w:t>
      </w:r>
      <w:r w:rsidR="00C27E20">
        <w:rPr>
          <w:rFonts w:eastAsia="Times New Roman"/>
          <w:szCs w:val="24"/>
        </w:rPr>
        <w:t xml:space="preserve"> rule 5.41(B) of the Rules of Procedure of the State Bar.</w:t>
      </w:r>
      <w:r w:rsidR="006D7576">
        <w:rPr>
          <w:rStyle w:val="FootnoteReference"/>
          <w:rFonts w:eastAsia="Times New Roman"/>
          <w:szCs w:val="24"/>
        </w:rPr>
        <w:footnoteReference w:id="20"/>
      </w:r>
      <w:r w:rsidR="00C27E20">
        <w:t xml:space="preserve">  </w:t>
      </w:r>
    </w:p>
    <w:p w14:paraId="7EB83E4F" w14:textId="14274D7B" w:rsidR="007514C1" w:rsidRPr="003D48FE" w:rsidRDefault="00DC330D" w:rsidP="003D48FE">
      <w:pPr>
        <w:autoSpaceDE w:val="0"/>
        <w:autoSpaceDN w:val="0"/>
        <w:adjustRightInd w:val="0"/>
        <w:ind w:firstLine="720"/>
        <w:rPr>
          <w:szCs w:val="24"/>
        </w:rPr>
      </w:pPr>
      <w:r w:rsidRPr="003B6972">
        <w:rPr>
          <w:szCs w:val="24"/>
        </w:rPr>
        <w:t>Olin</w:t>
      </w:r>
      <w:r w:rsidR="00C27E20" w:rsidRPr="003B6972">
        <w:rPr>
          <w:szCs w:val="24"/>
        </w:rPr>
        <w:t xml:space="preserve"> also argues the hearing judge improperly considered </w:t>
      </w:r>
      <w:proofErr w:type="gramStart"/>
      <w:r w:rsidR="0004022B" w:rsidRPr="003B6972">
        <w:rPr>
          <w:szCs w:val="24"/>
        </w:rPr>
        <w:t>all</w:t>
      </w:r>
      <w:r w:rsidR="00C27E20" w:rsidRPr="003B6972">
        <w:rPr>
          <w:szCs w:val="24"/>
        </w:rPr>
        <w:t xml:space="preserve"> </w:t>
      </w:r>
      <w:r w:rsidR="00072664">
        <w:rPr>
          <w:szCs w:val="24"/>
        </w:rPr>
        <w:t>of</w:t>
      </w:r>
      <w:proofErr w:type="gramEnd"/>
      <w:r w:rsidR="00072664">
        <w:rPr>
          <w:szCs w:val="24"/>
        </w:rPr>
        <w:t xml:space="preserve"> </w:t>
      </w:r>
      <w:r w:rsidR="00C27E20" w:rsidRPr="003B6972">
        <w:rPr>
          <w:szCs w:val="24"/>
        </w:rPr>
        <w:t>his prior behavior against Commissioner Veasey when finding he committed moral turpitude.  This argument fails</w:t>
      </w:r>
      <w:r w:rsidR="00ED0015">
        <w:rPr>
          <w:szCs w:val="24"/>
        </w:rPr>
        <w:t>.  T</w:t>
      </w:r>
      <w:r w:rsidR="00F66482" w:rsidRPr="003B6972">
        <w:rPr>
          <w:szCs w:val="24"/>
        </w:rPr>
        <w:t xml:space="preserve">he judge is not </w:t>
      </w:r>
      <w:r w:rsidR="00C27E20" w:rsidRPr="003B6972">
        <w:rPr>
          <w:szCs w:val="24"/>
        </w:rPr>
        <w:t xml:space="preserve">restricted </w:t>
      </w:r>
      <w:r w:rsidR="0061102A" w:rsidRPr="003B6972">
        <w:rPr>
          <w:szCs w:val="24"/>
        </w:rPr>
        <w:t xml:space="preserve">from </w:t>
      </w:r>
      <w:r w:rsidR="00E763F5" w:rsidRPr="003B6972">
        <w:rPr>
          <w:szCs w:val="24"/>
        </w:rPr>
        <w:t xml:space="preserve">considering the surrounding circumstances </w:t>
      </w:r>
      <w:r w:rsidR="00C27E20" w:rsidRPr="003B6972">
        <w:rPr>
          <w:szCs w:val="24"/>
        </w:rPr>
        <w:t xml:space="preserve">when </w:t>
      </w:r>
      <w:r w:rsidR="00F66482" w:rsidRPr="003B6972">
        <w:rPr>
          <w:szCs w:val="24"/>
        </w:rPr>
        <w:t xml:space="preserve">analyzing </w:t>
      </w:r>
      <w:r w:rsidR="00C27E20" w:rsidRPr="003B6972">
        <w:rPr>
          <w:szCs w:val="24"/>
        </w:rPr>
        <w:t>an attorney’s unethical behavior</w:t>
      </w:r>
      <w:r w:rsidR="000D3606" w:rsidRPr="003B6972">
        <w:rPr>
          <w:szCs w:val="24"/>
        </w:rPr>
        <w:t xml:space="preserve"> to support a section</w:t>
      </w:r>
      <w:r w:rsidR="0076464A">
        <w:rPr>
          <w:szCs w:val="24"/>
        </w:rPr>
        <w:t> </w:t>
      </w:r>
      <w:r w:rsidR="000D3606" w:rsidRPr="003B6972">
        <w:rPr>
          <w:szCs w:val="24"/>
        </w:rPr>
        <w:t>6106 violation</w:t>
      </w:r>
      <w:r w:rsidR="00F66482" w:rsidRPr="003B6972">
        <w:rPr>
          <w:szCs w:val="24"/>
        </w:rPr>
        <w:t>.</w:t>
      </w:r>
      <w:r w:rsidR="00DF7316" w:rsidRPr="003B6972">
        <w:rPr>
          <w:szCs w:val="24"/>
        </w:rPr>
        <w:t xml:space="preserve">  </w:t>
      </w:r>
      <w:r w:rsidR="003B6972" w:rsidRPr="003B6972">
        <w:rPr>
          <w:rFonts w:eastAsia="Times New Roman"/>
          <w:color w:val="000000"/>
        </w:rPr>
        <w:t xml:space="preserve">(See </w:t>
      </w:r>
      <w:r w:rsidR="003B6972" w:rsidRPr="003B6972">
        <w:rPr>
          <w:rFonts w:eastAsia="Times New Roman"/>
          <w:i/>
          <w:iCs/>
          <w:color w:val="000000"/>
        </w:rPr>
        <w:t>In the Matter of Harney</w:t>
      </w:r>
      <w:r w:rsidR="003B6972" w:rsidRPr="003B6972">
        <w:rPr>
          <w:rFonts w:eastAsia="Times New Roman"/>
          <w:color w:val="000000"/>
        </w:rPr>
        <w:t> (Review Dept. 1995) 3 Cal. State Bar Ct. Rptr. 266, 280 [hearing judge examines circumstances surrounding ethical violations when finding culpability].)</w:t>
      </w:r>
      <w:r w:rsidR="00CF242F" w:rsidRPr="003B6972">
        <w:rPr>
          <w:b/>
          <w:bCs/>
          <w:szCs w:val="24"/>
        </w:rPr>
        <w:t xml:space="preserve"> </w:t>
      </w:r>
      <w:r w:rsidR="00E763F5" w:rsidRPr="003B6972">
        <w:rPr>
          <w:szCs w:val="24"/>
        </w:rPr>
        <w:t xml:space="preserve"> </w:t>
      </w:r>
      <w:r w:rsidR="00F66482">
        <w:rPr>
          <w:szCs w:val="24"/>
        </w:rPr>
        <w:t xml:space="preserve">  </w:t>
      </w:r>
    </w:p>
    <w:p w14:paraId="26F3C43D" w14:textId="726F2DF3" w:rsidR="000326AA" w:rsidRDefault="006469FB" w:rsidP="00F9668B">
      <w:pPr>
        <w:pStyle w:val="Heading1"/>
        <w:spacing w:after="0" w:line="480" w:lineRule="auto"/>
      </w:pPr>
      <w:r>
        <w:t>AGGRAVATION &amp; MITIGATION</w:t>
      </w:r>
    </w:p>
    <w:p w14:paraId="38792AE9" w14:textId="1A4CC071" w:rsidR="007432BB" w:rsidRDefault="004B6B11" w:rsidP="004B6B11">
      <w:r>
        <w:tab/>
      </w:r>
      <w:r w:rsidR="007432BB">
        <w:t xml:space="preserve">Standard 1.5 </w:t>
      </w:r>
      <w:bookmarkStart w:id="12" w:name="_Hlk174099419"/>
      <w:r w:rsidR="007432BB">
        <w:t>of the Rules of Procedure of the State Bar title IV, Standards for Attorney Sanctions for Professional Misconduct</w:t>
      </w:r>
      <w:r w:rsidR="007432BB">
        <w:rPr>
          <w:rStyle w:val="FootnoteReference"/>
        </w:rPr>
        <w:footnoteReference w:id="21"/>
      </w:r>
      <w:r w:rsidR="007432BB">
        <w:t xml:space="preserve"> </w:t>
      </w:r>
      <w:bookmarkEnd w:id="12"/>
      <w:r w:rsidR="007432BB">
        <w:t xml:space="preserve">requires OCTC to </w:t>
      </w:r>
      <w:r w:rsidR="007432BB" w:rsidRPr="00801B35">
        <w:t>establish aggravating circumstances</w:t>
      </w:r>
      <w:r w:rsidR="007432BB">
        <w:t xml:space="preserve"> by c</w:t>
      </w:r>
      <w:r w:rsidR="007432BB" w:rsidRPr="00801B35">
        <w:t>lear and convincing evidence</w:t>
      </w:r>
      <w:r w:rsidR="007432BB">
        <w:t>.  S</w:t>
      </w:r>
      <w:r w:rsidR="007432BB" w:rsidRPr="00801B35">
        <w:t>tandard</w:t>
      </w:r>
      <w:r w:rsidR="007432BB">
        <w:t> </w:t>
      </w:r>
      <w:r w:rsidR="007432BB" w:rsidRPr="00801B35">
        <w:t xml:space="preserve">1.6 requires </w:t>
      </w:r>
      <w:r w:rsidR="007432BB">
        <w:t>Olin</w:t>
      </w:r>
      <w:r w:rsidR="007432BB" w:rsidRPr="00801B35">
        <w:t xml:space="preserve"> to meet the sa</w:t>
      </w:r>
      <w:r w:rsidR="007432BB">
        <w:t>me burden to prove mitigation.</w:t>
      </w:r>
      <w:r w:rsidR="00BB2878">
        <w:rPr>
          <w:rStyle w:val="FootnoteReference"/>
        </w:rPr>
        <w:footnoteReference w:id="22"/>
      </w:r>
    </w:p>
    <w:p w14:paraId="62BBCA8F" w14:textId="11C9D974" w:rsidR="00FB46B4" w:rsidRDefault="00FB46B4" w:rsidP="0076464A">
      <w:pPr>
        <w:pStyle w:val="Heading2"/>
      </w:pPr>
      <w:r>
        <w:t>Aggravation</w:t>
      </w:r>
    </w:p>
    <w:p w14:paraId="5275A353" w14:textId="6D5D3104" w:rsidR="00FB46B4" w:rsidRDefault="00FB46B4" w:rsidP="0076464A">
      <w:pPr>
        <w:pStyle w:val="Heading3"/>
      </w:pPr>
      <w:r>
        <w:t>Multiple Acts (Std. 1.5(b))</w:t>
      </w:r>
    </w:p>
    <w:p w14:paraId="732A4A69" w14:textId="5AF77511" w:rsidR="00111898" w:rsidRPr="008D041F" w:rsidRDefault="00111898" w:rsidP="00111898">
      <w:pPr>
        <w:ind w:right="-144" w:firstLine="720"/>
        <w:rPr>
          <w:b/>
          <w:bCs/>
        </w:rPr>
      </w:pPr>
      <w:r>
        <w:t xml:space="preserve">The hearing judge assigned aggravation under standard 1.5(b) </w:t>
      </w:r>
      <w:r w:rsidR="004B33C4">
        <w:t xml:space="preserve">and </w:t>
      </w:r>
      <w:r w:rsidR="00C50E33">
        <w:t>determin</w:t>
      </w:r>
      <w:r w:rsidR="004B33C4">
        <w:t>ed</w:t>
      </w:r>
      <w:r w:rsidR="00C50E33">
        <w:t xml:space="preserve"> that Olin committed three unethical acts.</w:t>
      </w:r>
      <w:r w:rsidR="0055602D">
        <w:t xml:space="preserve">  </w:t>
      </w:r>
      <w:r w:rsidR="00C50E33">
        <w:t xml:space="preserve">The judge assigned moderate aggravating weight </w:t>
      </w:r>
      <w:r>
        <w:t xml:space="preserve">because </w:t>
      </w:r>
      <w:r w:rsidR="008D041F">
        <w:t xml:space="preserve">Olin </w:t>
      </w:r>
      <w:r>
        <w:t xml:space="preserve">repeatedly </w:t>
      </w:r>
      <w:r w:rsidR="008D041F">
        <w:t xml:space="preserve">contacted judicial officers and made </w:t>
      </w:r>
      <w:r>
        <w:t xml:space="preserve">disrespectful and </w:t>
      </w:r>
      <w:r w:rsidR="00666E35">
        <w:t>baseless</w:t>
      </w:r>
      <w:r>
        <w:t xml:space="preserve"> accusations </w:t>
      </w:r>
      <w:r w:rsidR="00F72EC2">
        <w:t>against them</w:t>
      </w:r>
      <w:r w:rsidR="00C50E33">
        <w:t xml:space="preserve"> </w:t>
      </w:r>
      <w:r w:rsidR="004B33C4">
        <w:t>as well as</w:t>
      </w:r>
      <w:r w:rsidR="00C50E33">
        <w:t xml:space="preserve"> threatened Commissioner Veasey</w:t>
      </w:r>
      <w:r w:rsidR="00EE6399">
        <w:t>,</w:t>
      </w:r>
      <w:r w:rsidR="008D041F">
        <w:t xml:space="preserve"> after being ordered </w:t>
      </w:r>
      <w:r w:rsidR="004B33C4">
        <w:t xml:space="preserve">by Judge Powell </w:t>
      </w:r>
      <w:r w:rsidR="008D041F">
        <w:t>to cease all ex parte contact with the judges</w:t>
      </w:r>
      <w:r>
        <w:t xml:space="preserve">.  </w:t>
      </w:r>
      <w:r w:rsidR="004B33C4">
        <w:t>Even though</w:t>
      </w:r>
      <w:r w:rsidR="008D041F">
        <w:t xml:space="preserve"> Olin</w:t>
      </w:r>
      <w:r w:rsidR="004B33C4">
        <w:t xml:space="preserve">’s </w:t>
      </w:r>
      <w:r w:rsidR="008D041F">
        <w:t xml:space="preserve">unethical acts </w:t>
      </w:r>
      <w:r w:rsidR="004B33C4">
        <w:t>occurred</w:t>
      </w:r>
      <w:r w:rsidR="008D041F">
        <w:t xml:space="preserve"> within a short span of time</w:t>
      </w:r>
      <w:r w:rsidR="00D93CF4">
        <w:t xml:space="preserve"> </w:t>
      </w:r>
      <w:r w:rsidR="002A236C">
        <w:t>(from June to July 2021)</w:t>
      </w:r>
      <w:r w:rsidR="00886FE2">
        <w:t>,</w:t>
      </w:r>
      <w:r w:rsidR="002A236C">
        <w:t xml:space="preserve"> </w:t>
      </w:r>
      <w:r w:rsidR="008D041F">
        <w:t>moderate</w:t>
      </w:r>
      <w:r>
        <w:t xml:space="preserve"> aggravating weight</w:t>
      </w:r>
      <w:r w:rsidR="004B33C4">
        <w:t xml:space="preserve"> is appropriate because despite being on notice</w:t>
      </w:r>
      <w:r w:rsidR="00B94DA0">
        <w:t>,</w:t>
      </w:r>
      <w:r w:rsidR="004B33C4">
        <w:t xml:space="preserve"> he </w:t>
      </w:r>
      <w:r w:rsidR="00BA0D53">
        <w:t>p</w:t>
      </w:r>
      <w:r w:rsidR="004B33C4">
        <w:t xml:space="preserve">ersisted </w:t>
      </w:r>
      <w:r w:rsidR="00BA0D53">
        <w:t xml:space="preserve">in </w:t>
      </w:r>
      <w:r w:rsidR="00B94DA0">
        <w:t>engaging</w:t>
      </w:r>
      <w:r w:rsidR="004B33C4">
        <w:t xml:space="preserve"> in additional misconduct</w:t>
      </w:r>
      <w:r>
        <w:t>.</w:t>
      </w:r>
      <w:r w:rsidR="00D93CF4">
        <w:t xml:space="preserve">  </w:t>
      </w:r>
      <w:r>
        <w:t xml:space="preserve">We affirm </w:t>
      </w:r>
      <w:r w:rsidR="004B33C4">
        <w:t xml:space="preserve">the hearing judge’s finding under standard 1.5(b).  </w:t>
      </w:r>
      <w:r w:rsidR="008D041F">
        <w:t>(</w:t>
      </w:r>
      <w:r w:rsidR="008D041F">
        <w:rPr>
          <w:i/>
        </w:rPr>
        <w:t xml:space="preserve">In the Matter of Bach </w:t>
      </w:r>
      <w:r w:rsidR="008D041F">
        <w:t>(Review Dept. 1991) 1 Cal</w:t>
      </w:r>
      <w:r w:rsidR="0076464A">
        <w:t>.</w:t>
      </w:r>
      <w:r w:rsidR="008D041F">
        <w:t xml:space="preserve"> State Bar Ct. Rptr. 631, 646</w:t>
      </w:r>
      <w:r w:rsidR="00644571">
        <w:t>-</w:t>
      </w:r>
      <w:r w:rsidR="008D041F">
        <w:t>647 [three instances of misconduct considered multiple acts].)</w:t>
      </w:r>
    </w:p>
    <w:p w14:paraId="53FCF7E3" w14:textId="10AA6BCB" w:rsidR="00FB46B4" w:rsidRPr="00B70189" w:rsidRDefault="00FB46B4" w:rsidP="00FB46B4">
      <w:pPr>
        <w:pStyle w:val="Heading3"/>
      </w:pPr>
      <w:r w:rsidRPr="00B70189">
        <w:t>Indifference (Std. 1.5(k))</w:t>
      </w:r>
    </w:p>
    <w:p w14:paraId="4548F06A" w14:textId="10B2C0F3" w:rsidR="00111898" w:rsidRDefault="00111898" w:rsidP="00111898">
      <w:pPr>
        <w:ind w:firstLine="720"/>
      </w:pPr>
      <w:r>
        <w:t>I</w:t>
      </w:r>
      <w:r w:rsidRPr="00FB3A3D">
        <w:t xml:space="preserve">ndifference toward </w:t>
      </w:r>
      <w:r w:rsidR="001D3D0A">
        <w:t>rectifying or atoning</w:t>
      </w:r>
      <w:r w:rsidRPr="00FB3A3D">
        <w:t xml:space="preserve"> for the consequences of </w:t>
      </w:r>
      <w:r>
        <w:t>misconduct is an aggravating circumstance.</w:t>
      </w:r>
      <w:r w:rsidRPr="00FB3A3D">
        <w:t xml:space="preserve">  An attorney who fails to accept responsibility for </w:t>
      </w:r>
      <w:r>
        <w:t>his</w:t>
      </w:r>
      <w:r w:rsidRPr="00FB3A3D">
        <w:t xml:space="preserve"> actions and instead seeks to shift responsibility to others demonstrates indifference and lack of remorse.  (</w:t>
      </w:r>
      <w:r w:rsidRPr="00FB3A3D">
        <w:rPr>
          <w:i/>
        </w:rPr>
        <w:t>In</w:t>
      </w:r>
      <w:r>
        <w:rPr>
          <w:i/>
        </w:rPr>
        <w:t> </w:t>
      </w:r>
      <w:r w:rsidRPr="00FB3A3D">
        <w:rPr>
          <w:i/>
        </w:rPr>
        <w:t>the Matter of Wolff</w:t>
      </w:r>
      <w:r w:rsidR="00116D33">
        <w:rPr>
          <w:i/>
        </w:rPr>
        <w:t xml:space="preserve"> </w:t>
      </w:r>
      <w:r w:rsidRPr="00FB3A3D">
        <w:t xml:space="preserve">(Review Dept. 2006) 5 Cal. State Bar Ct. Rptr. 1, 14.)  The hearing judge assigned </w:t>
      </w:r>
      <w:r>
        <w:t xml:space="preserve">substantial weight in aggravation for </w:t>
      </w:r>
      <w:r w:rsidR="00851E95">
        <w:t>Olin</w:t>
      </w:r>
      <w:r w:rsidRPr="00FB3A3D">
        <w:t>’s failure to appreciate th</w:t>
      </w:r>
      <w:r>
        <w:t xml:space="preserve">e wrongfulness of his </w:t>
      </w:r>
      <w:r w:rsidRPr="00FB3A3D">
        <w:t xml:space="preserve">misconduct.  </w:t>
      </w:r>
      <w:r>
        <w:t xml:space="preserve">Rather than acknowledging any wrongdoing, </w:t>
      </w:r>
      <w:r w:rsidR="00DF58E8">
        <w:t>Olin</w:t>
      </w:r>
      <w:r>
        <w:t xml:space="preserve"> insists on being exonerated and maintains that </w:t>
      </w:r>
      <w:r w:rsidR="00DF58E8">
        <w:t>his actions were protected by the First Amendment</w:t>
      </w:r>
      <w:r>
        <w:t xml:space="preserve">.  </w:t>
      </w:r>
      <w:r w:rsidR="006C3AB3">
        <w:t>He claims he “lost control” but went on to state he caused no harm and</w:t>
      </w:r>
      <w:r w:rsidR="001D3D0A">
        <w:t>,</w:t>
      </w:r>
      <w:r w:rsidR="006C3AB3">
        <w:t xml:space="preserve"> if Commissioner Veasey was threatened</w:t>
      </w:r>
      <w:r w:rsidR="001D3D0A">
        <w:t>,</w:t>
      </w:r>
      <w:r w:rsidR="006C3AB3">
        <w:t xml:space="preserve"> she should have recused herself sooner.  </w:t>
      </w:r>
      <w:r w:rsidR="006C7972">
        <w:t xml:space="preserve">He </w:t>
      </w:r>
      <w:r w:rsidR="006C3AB3">
        <w:t xml:space="preserve">also </w:t>
      </w:r>
      <w:r w:rsidR="006C7972">
        <w:t>insists the record shows Commissioner Veasey “arbitrarily” took custody of his son and “violated the constitution.”</w:t>
      </w:r>
      <w:r w:rsidR="007F708C">
        <w:t xml:space="preserve"> </w:t>
      </w:r>
      <w:r w:rsidR="006C7972">
        <w:t xml:space="preserve"> </w:t>
      </w:r>
      <w:r w:rsidR="00DF58E8">
        <w:t>Olin</w:t>
      </w:r>
      <w:r>
        <w:t xml:space="preserve"> has shown no </w:t>
      </w:r>
      <w:r w:rsidR="0075099F">
        <w:t>remorse</w:t>
      </w:r>
      <w:r>
        <w:t>; instead, he</w:t>
      </w:r>
      <w:r w:rsidR="0075099F">
        <w:t xml:space="preserve"> </w:t>
      </w:r>
      <w:r w:rsidR="00A50F12">
        <w:t>minimizes</w:t>
      </w:r>
      <w:r>
        <w:t xml:space="preserve"> the seriousness of his actions by blaming </w:t>
      </w:r>
      <w:r w:rsidR="005E44B1">
        <w:t xml:space="preserve">the </w:t>
      </w:r>
      <w:r w:rsidR="005E44B1">
        <w:rPr>
          <w:rFonts w:ascii="TimesNewRomanPSMT" w:hAnsi="TimesNewRomanPSMT" w:cs="TimesNewRomanPSMT"/>
          <w:szCs w:val="24"/>
        </w:rPr>
        <w:t xml:space="preserve">judges </w:t>
      </w:r>
      <w:r w:rsidR="00A50F12">
        <w:rPr>
          <w:rFonts w:ascii="TimesNewRomanPSMT" w:hAnsi="TimesNewRomanPSMT" w:cs="TimesNewRomanPSMT"/>
          <w:szCs w:val="24"/>
        </w:rPr>
        <w:t xml:space="preserve">who </w:t>
      </w:r>
      <w:r w:rsidR="005E44B1">
        <w:rPr>
          <w:rFonts w:ascii="TimesNewRomanPSMT" w:hAnsi="TimesNewRomanPSMT" w:cs="TimesNewRomanPSMT"/>
          <w:szCs w:val="24"/>
        </w:rPr>
        <w:t>presid</w:t>
      </w:r>
      <w:r w:rsidR="00A50F12">
        <w:rPr>
          <w:rFonts w:ascii="TimesNewRomanPSMT" w:hAnsi="TimesNewRomanPSMT" w:cs="TimesNewRomanPSMT"/>
          <w:szCs w:val="24"/>
        </w:rPr>
        <w:t xml:space="preserve">ed over </w:t>
      </w:r>
      <w:r w:rsidR="005E44B1">
        <w:rPr>
          <w:rFonts w:ascii="TimesNewRomanPSMT" w:hAnsi="TimesNewRomanPSMT" w:cs="TimesNewRomanPSMT"/>
          <w:szCs w:val="24"/>
        </w:rPr>
        <w:t>his family law</w:t>
      </w:r>
      <w:r w:rsidR="00A50F12">
        <w:rPr>
          <w:rFonts w:ascii="TimesNewRomanPSMT" w:hAnsi="TimesNewRomanPSMT" w:cs="TimesNewRomanPSMT"/>
          <w:szCs w:val="24"/>
        </w:rPr>
        <w:t xml:space="preserve"> and subsequent criminal</w:t>
      </w:r>
      <w:r w:rsidR="005E44B1">
        <w:rPr>
          <w:rFonts w:ascii="TimesNewRomanPSMT" w:hAnsi="TimesNewRomanPSMT" w:cs="TimesNewRomanPSMT"/>
          <w:szCs w:val="24"/>
        </w:rPr>
        <w:t xml:space="preserve"> matter</w:t>
      </w:r>
      <w:r w:rsidRPr="00806A20">
        <w:t xml:space="preserve">.  </w:t>
      </w:r>
      <w:r w:rsidR="0075099F" w:rsidRPr="006606B1">
        <w:rPr>
          <w:szCs w:val="24"/>
        </w:rPr>
        <w:t xml:space="preserve">(See </w:t>
      </w:r>
      <w:r w:rsidR="0075099F" w:rsidRPr="006606B1">
        <w:rPr>
          <w:i/>
          <w:iCs/>
          <w:szCs w:val="24"/>
        </w:rPr>
        <w:t xml:space="preserve">In the Matter of </w:t>
      </w:r>
      <w:proofErr w:type="spellStart"/>
      <w:r w:rsidR="0075099F" w:rsidRPr="006606B1">
        <w:rPr>
          <w:i/>
          <w:iCs/>
          <w:szCs w:val="24"/>
        </w:rPr>
        <w:t>Aguiluz</w:t>
      </w:r>
      <w:proofErr w:type="spellEnd"/>
      <w:r w:rsidR="0075099F" w:rsidRPr="006606B1">
        <w:rPr>
          <w:i/>
          <w:iCs/>
          <w:szCs w:val="24"/>
        </w:rPr>
        <w:t xml:space="preserve"> </w:t>
      </w:r>
      <w:r w:rsidR="0075099F" w:rsidRPr="006606B1">
        <w:rPr>
          <w:szCs w:val="24"/>
        </w:rPr>
        <w:t>(Review Dept. 1994) 3</w:t>
      </w:r>
      <w:r w:rsidR="00644571">
        <w:rPr>
          <w:szCs w:val="24"/>
        </w:rPr>
        <w:t> </w:t>
      </w:r>
      <w:r w:rsidR="0075099F" w:rsidRPr="006606B1">
        <w:rPr>
          <w:szCs w:val="24"/>
        </w:rPr>
        <w:t xml:space="preserve">Cal. State Bar Ct. Rptr. 41, 50 [blaming others shows indifference and lack of insight].)  </w:t>
      </w:r>
    </w:p>
    <w:p w14:paraId="7A72F95A" w14:textId="6252E0DE" w:rsidR="00165BA6" w:rsidRDefault="00111898" w:rsidP="00DF58E8">
      <w:pPr>
        <w:ind w:firstLine="720"/>
        <w:rPr>
          <w:bCs/>
        </w:rPr>
      </w:pPr>
      <w:r>
        <w:t>While the law does not require false penitence, it does require that an attorney accept responsibility for wrongful acts and show some understanding of his culpability.  (</w:t>
      </w:r>
      <w:r w:rsidRPr="00AF0363">
        <w:rPr>
          <w:i/>
        </w:rPr>
        <w:t>In the Matter of Katz</w:t>
      </w:r>
      <w:r w:rsidRPr="00AF0363">
        <w:t xml:space="preserve"> (Review Dept. 1991) 1</w:t>
      </w:r>
      <w:r>
        <w:t> </w:t>
      </w:r>
      <w:r w:rsidRPr="00AF0363">
        <w:t>Cal. State Bar Ct. Rptr. 502, 511</w:t>
      </w:r>
      <w:r>
        <w:t xml:space="preserve">.) </w:t>
      </w:r>
      <w:r w:rsidR="0075099F">
        <w:rPr>
          <w:bCs/>
        </w:rPr>
        <w:t xml:space="preserve">Olin’s </w:t>
      </w:r>
      <w:r w:rsidR="006C3AB3">
        <w:rPr>
          <w:bCs/>
        </w:rPr>
        <w:t xml:space="preserve">blame-shifting and </w:t>
      </w:r>
      <w:r w:rsidR="009B3BF5">
        <w:rPr>
          <w:bCs/>
        </w:rPr>
        <w:t>failure to understand the wrongfulness of his actions</w:t>
      </w:r>
      <w:r w:rsidR="00165BA6" w:rsidRPr="00450C90">
        <w:rPr>
          <w:bCs/>
        </w:rPr>
        <w:t xml:space="preserve"> is especially troubling because it suggests that his misconduct could recur.</w:t>
      </w:r>
      <w:r w:rsidR="00A50F12">
        <w:rPr>
          <w:bCs/>
        </w:rPr>
        <w:t xml:space="preserve">  </w:t>
      </w:r>
      <w:r w:rsidR="009B3BF5">
        <w:t>(</w:t>
      </w:r>
      <w:r w:rsidR="009B3BF5">
        <w:rPr>
          <w:i/>
        </w:rPr>
        <w:t>In the Matter of Layton</w:t>
      </w:r>
      <w:r w:rsidR="009B3BF5">
        <w:t xml:space="preserve"> (Review Dept. 1993) 2 Cal. State Bar Ct. Rptr. 366, 380 [ongoing failure to acknowledge wrongdoing instills concern that attorney may commit future misconduct].)</w:t>
      </w:r>
      <w:r w:rsidR="009B3BF5" w:rsidRPr="00450C90" w:rsidDel="009B3BF5">
        <w:rPr>
          <w:bCs/>
        </w:rPr>
        <w:t xml:space="preserve"> </w:t>
      </w:r>
      <w:r w:rsidR="00165BA6">
        <w:rPr>
          <w:bCs/>
        </w:rPr>
        <w:t xml:space="preserve"> We find that the record demonstrates indifference, </w:t>
      </w:r>
      <w:r w:rsidR="00C52DC8">
        <w:rPr>
          <w:bCs/>
        </w:rPr>
        <w:t xml:space="preserve">but we also note that </w:t>
      </w:r>
      <w:r w:rsidR="00251EFD">
        <w:t>during oral argument he stated his actions “may have been improper</w:t>
      </w:r>
      <w:r w:rsidR="006E397F">
        <w:t>.</w:t>
      </w:r>
      <w:r w:rsidR="00251EFD">
        <w:t xml:space="preserve">”  </w:t>
      </w:r>
      <w:r w:rsidR="00BC3131">
        <w:rPr>
          <w:bCs/>
        </w:rPr>
        <w:t xml:space="preserve">As such, we </w:t>
      </w:r>
      <w:r w:rsidR="00E6067E">
        <w:rPr>
          <w:bCs/>
        </w:rPr>
        <w:t xml:space="preserve">assess only moderate weight for this </w:t>
      </w:r>
      <w:r w:rsidR="00263FD2">
        <w:rPr>
          <w:bCs/>
        </w:rPr>
        <w:t xml:space="preserve">factor.  </w:t>
      </w:r>
    </w:p>
    <w:p w14:paraId="2B7EAB4D" w14:textId="6E39A252" w:rsidR="00FB46B4" w:rsidRDefault="00FB46B4" w:rsidP="0076464A">
      <w:pPr>
        <w:pStyle w:val="Heading2"/>
      </w:pPr>
      <w:r>
        <w:t>Mitigation</w:t>
      </w:r>
    </w:p>
    <w:p w14:paraId="281B8F94" w14:textId="30A0746A" w:rsidR="00FB46B4" w:rsidRDefault="00FB46B4" w:rsidP="0076464A">
      <w:pPr>
        <w:pStyle w:val="Heading3"/>
      </w:pPr>
      <w:r>
        <w:t>No Prior Record (Std. 1.6(a))</w:t>
      </w:r>
    </w:p>
    <w:p w14:paraId="7172A5DC" w14:textId="5BB003FC" w:rsidR="00E7181C" w:rsidRPr="00E7181C" w:rsidRDefault="00E7181C" w:rsidP="00E7181C">
      <w:pPr>
        <w:ind w:firstLine="720"/>
        <w:rPr>
          <w:szCs w:val="24"/>
        </w:rPr>
      </w:pPr>
      <w:r w:rsidRPr="003E29C5">
        <w:rPr>
          <w:szCs w:val="24"/>
        </w:rPr>
        <w:t>Mitigation is available where no prior record of discipline exists over many years of practice, coupled with present misconduct that is not li</w:t>
      </w:r>
      <w:r>
        <w:rPr>
          <w:szCs w:val="24"/>
        </w:rPr>
        <w:t xml:space="preserve">kely to recur.  </w:t>
      </w:r>
      <w:r w:rsidRPr="003E29C5">
        <w:t xml:space="preserve">The hearing judge </w:t>
      </w:r>
      <w:r>
        <w:t xml:space="preserve">afforded </w:t>
      </w:r>
      <w:r w:rsidR="000C07F8">
        <w:t>only minimal</w:t>
      </w:r>
      <w:r>
        <w:t xml:space="preserve"> </w:t>
      </w:r>
      <w:r w:rsidRPr="003E29C5">
        <w:t xml:space="preserve">mitigation credit for </w:t>
      </w:r>
      <w:r w:rsidR="000C07F8">
        <w:t>Olin</w:t>
      </w:r>
      <w:r>
        <w:t xml:space="preserve">’s </w:t>
      </w:r>
      <w:r w:rsidR="000C07F8">
        <w:t>seven</w:t>
      </w:r>
      <w:r w:rsidRPr="003E29C5">
        <w:t xml:space="preserve"> years of discipline-free practice</w:t>
      </w:r>
      <w:r w:rsidR="000C07F8">
        <w:t xml:space="preserve"> prior to engaging in misconduct</w:t>
      </w:r>
      <w:r w:rsidRPr="003E29C5">
        <w:t>.</w:t>
      </w:r>
      <w:r w:rsidR="000C07F8">
        <w:t xml:space="preserve">  </w:t>
      </w:r>
      <w:r w:rsidR="000C07F8">
        <w:rPr>
          <w:szCs w:val="24"/>
        </w:rPr>
        <w:t xml:space="preserve">Olin’s </w:t>
      </w:r>
      <w:r w:rsidR="000C07F8" w:rsidRPr="003154E1">
        <w:rPr>
          <w:szCs w:val="24"/>
        </w:rPr>
        <w:t>years of discipline-free practice</w:t>
      </w:r>
      <w:r w:rsidR="000C07F8">
        <w:rPr>
          <w:szCs w:val="24"/>
        </w:rPr>
        <w:t xml:space="preserve"> </w:t>
      </w:r>
      <w:r w:rsidR="000C07F8" w:rsidRPr="003154E1">
        <w:rPr>
          <w:szCs w:val="24"/>
        </w:rPr>
        <w:t xml:space="preserve">is not </w:t>
      </w:r>
      <w:r w:rsidR="000C07F8">
        <w:rPr>
          <w:szCs w:val="24"/>
        </w:rPr>
        <w:t xml:space="preserve">a significant </w:t>
      </w:r>
      <w:proofErr w:type="gramStart"/>
      <w:r w:rsidR="000C07F8">
        <w:rPr>
          <w:szCs w:val="24"/>
        </w:rPr>
        <w:t>period of time</w:t>
      </w:r>
      <w:proofErr w:type="gramEnd"/>
      <w:r w:rsidR="000C07F8">
        <w:rPr>
          <w:szCs w:val="24"/>
        </w:rPr>
        <w:t xml:space="preserve">.  And given his indifference, we cannot conclude that his misconduct was aberrational or unlikely to recur.  </w:t>
      </w:r>
      <w:r w:rsidR="000C07F8" w:rsidRPr="003E29C5">
        <w:rPr>
          <w:szCs w:val="24"/>
        </w:rPr>
        <w:t xml:space="preserve">(See </w:t>
      </w:r>
      <w:r w:rsidR="000C07F8" w:rsidRPr="003E29C5">
        <w:rPr>
          <w:i/>
          <w:szCs w:val="24"/>
        </w:rPr>
        <w:t>Cooper v. State Bar</w:t>
      </w:r>
      <w:r w:rsidR="000C07F8" w:rsidRPr="003E29C5">
        <w:rPr>
          <w:szCs w:val="24"/>
        </w:rPr>
        <w:t xml:space="preserve"> (1987) 43 Cal.3d 1016, 1029 [when misconduct is serious, long record without discipline is most relevant when misconduct</w:t>
      </w:r>
      <w:r w:rsidR="000C07F8">
        <w:rPr>
          <w:szCs w:val="24"/>
        </w:rPr>
        <w:t xml:space="preserve"> is aberrational].)  We affirm the judge’s finding of minimal mitigating weight.  </w:t>
      </w:r>
      <w:r w:rsidRPr="004A2A86">
        <w:rPr>
          <w:szCs w:val="24"/>
        </w:rPr>
        <w:t>(</w:t>
      </w:r>
      <w:r w:rsidRPr="004A2A86">
        <w:rPr>
          <w:i/>
          <w:iCs/>
          <w:szCs w:val="24"/>
        </w:rPr>
        <w:t>In the</w:t>
      </w:r>
      <w:r w:rsidRPr="004A2A86">
        <w:rPr>
          <w:szCs w:val="24"/>
        </w:rPr>
        <w:t> </w:t>
      </w:r>
      <w:r w:rsidRPr="004A2A86">
        <w:rPr>
          <w:i/>
          <w:iCs/>
          <w:szCs w:val="24"/>
        </w:rPr>
        <w:t>Matter of Song</w:t>
      </w:r>
      <w:r w:rsidRPr="004A2A86">
        <w:rPr>
          <w:szCs w:val="24"/>
        </w:rPr>
        <w:t> (Review Dept. 2013) 5</w:t>
      </w:r>
      <w:r w:rsidR="00644571">
        <w:rPr>
          <w:szCs w:val="24"/>
        </w:rPr>
        <w:t> </w:t>
      </w:r>
      <w:r w:rsidRPr="004A2A86">
        <w:rPr>
          <w:szCs w:val="24"/>
        </w:rPr>
        <w:t xml:space="preserve">Cal. State Bar Ct. Rptr. 273, 279 [diminished mitigating weight for 12-year record of discipline-free practice where </w:t>
      </w:r>
      <w:r>
        <w:rPr>
          <w:szCs w:val="24"/>
        </w:rPr>
        <w:t>attorney</w:t>
      </w:r>
      <w:r w:rsidRPr="004A2A86">
        <w:rPr>
          <w:szCs w:val="24"/>
        </w:rPr>
        <w:t xml:space="preserve"> showed lack of insight by offering ill-founded explanations for misconduct].)</w:t>
      </w:r>
      <w:r>
        <w:rPr>
          <w:szCs w:val="24"/>
        </w:rPr>
        <w:t xml:space="preserve">  </w:t>
      </w:r>
    </w:p>
    <w:p w14:paraId="68E91E4D" w14:textId="2ECD2919" w:rsidR="00FB46B4" w:rsidRDefault="00FB46B4" w:rsidP="0076464A">
      <w:pPr>
        <w:pStyle w:val="Heading3"/>
      </w:pPr>
      <w:r>
        <w:t>Cooperation (Std. 1.6(e))</w:t>
      </w:r>
    </w:p>
    <w:p w14:paraId="5560AADB" w14:textId="54E232F7" w:rsidR="008D041F" w:rsidRDefault="008D041F" w:rsidP="008D041F">
      <w:pPr>
        <w:rPr>
          <w:rFonts w:eastAsia="Times New Roman"/>
          <w:szCs w:val="24"/>
        </w:rPr>
      </w:pPr>
      <w:r>
        <w:rPr>
          <w:rFonts w:eastAsia="Times New Roman"/>
          <w:szCs w:val="24"/>
        </w:rPr>
        <w:tab/>
        <w:t>Olin’s Stipulation with OCTC is a mitigati</w:t>
      </w:r>
      <w:r w:rsidR="00710764">
        <w:rPr>
          <w:rFonts w:eastAsia="Times New Roman"/>
          <w:szCs w:val="24"/>
        </w:rPr>
        <w:t>ng</w:t>
      </w:r>
      <w:r>
        <w:rPr>
          <w:rFonts w:eastAsia="Times New Roman"/>
          <w:szCs w:val="24"/>
        </w:rPr>
        <w:t xml:space="preserve"> circumstance to which the hearing judge assigned </w:t>
      </w:r>
      <w:r w:rsidR="00851E95">
        <w:rPr>
          <w:rFonts w:eastAsia="Times New Roman"/>
          <w:szCs w:val="24"/>
        </w:rPr>
        <w:t xml:space="preserve">limited weight.  </w:t>
      </w:r>
      <w:r w:rsidR="00A67AE8">
        <w:rPr>
          <w:rFonts w:eastAsia="Times New Roman"/>
          <w:szCs w:val="24"/>
        </w:rPr>
        <w:t xml:space="preserve">While </w:t>
      </w:r>
      <w:r w:rsidR="003D3C32">
        <w:rPr>
          <w:rFonts w:eastAsia="Times New Roman"/>
          <w:szCs w:val="24"/>
        </w:rPr>
        <w:t>Olin did not admit culpability</w:t>
      </w:r>
      <w:r w:rsidR="00A67AE8">
        <w:rPr>
          <w:rFonts w:eastAsia="Times New Roman"/>
          <w:szCs w:val="24"/>
        </w:rPr>
        <w:t>,</w:t>
      </w:r>
      <w:r w:rsidR="003D3C32">
        <w:rPr>
          <w:rFonts w:eastAsia="Times New Roman"/>
          <w:szCs w:val="24"/>
        </w:rPr>
        <w:t xml:space="preserve"> </w:t>
      </w:r>
      <w:r w:rsidR="00A67AE8">
        <w:rPr>
          <w:rFonts w:eastAsia="Times New Roman"/>
          <w:szCs w:val="24"/>
        </w:rPr>
        <w:t>he</w:t>
      </w:r>
      <w:r w:rsidR="003D3C32">
        <w:rPr>
          <w:rFonts w:eastAsia="Times New Roman"/>
          <w:szCs w:val="24"/>
        </w:rPr>
        <w:t xml:space="preserve"> stipulated by </w:t>
      </w:r>
      <w:r w:rsidR="00BE561A">
        <w:rPr>
          <w:rFonts w:eastAsia="Times New Roman"/>
          <w:szCs w:val="24"/>
        </w:rPr>
        <w:t>plead</w:t>
      </w:r>
      <w:r w:rsidR="003D3C32">
        <w:rPr>
          <w:rFonts w:eastAsia="Times New Roman"/>
          <w:szCs w:val="24"/>
        </w:rPr>
        <w:t>ing</w:t>
      </w:r>
      <w:r w:rsidR="00BE561A">
        <w:rPr>
          <w:rFonts w:eastAsia="Times New Roman"/>
          <w:szCs w:val="24"/>
        </w:rPr>
        <w:t xml:space="preserve"> nolo contendere to certain facts, which in our court </w:t>
      </w:r>
      <w:r w:rsidR="0045431A">
        <w:rPr>
          <w:rFonts w:eastAsia="Times New Roman"/>
          <w:szCs w:val="24"/>
        </w:rPr>
        <w:t xml:space="preserve">is considered </w:t>
      </w:r>
      <w:r w:rsidR="00BE561A">
        <w:rPr>
          <w:rFonts w:eastAsia="Times New Roman"/>
          <w:szCs w:val="24"/>
        </w:rPr>
        <w:t>an admission of those facts.</w:t>
      </w:r>
      <w:r w:rsidR="00851E95">
        <w:rPr>
          <w:rFonts w:eastAsia="Times New Roman"/>
          <w:szCs w:val="24"/>
        </w:rPr>
        <w:t xml:space="preserve">  </w:t>
      </w:r>
      <w:r w:rsidR="00955A56">
        <w:rPr>
          <w:rFonts w:eastAsia="Times New Roman"/>
          <w:szCs w:val="24"/>
        </w:rPr>
        <w:t>(Rules Proc. of State Bar, rule 5.54(A)</w:t>
      </w:r>
      <w:r w:rsidR="00E76DD9">
        <w:rPr>
          <w:rFonts w:eastAsia="Times New Roman"/>
          <w:szCs w:val="24"/>
        </w:rPr>
        <w:t xml:space="preserve">(2).)  </w:t>
      </w:r>
      <w:r w:rsidR="009114C9">
        <w:rPr>
          <w:rFonts w:eastAsia="Times New Roman"/>
          <w:szCs w:val="24"/>
        </w:rPr>
        <w:t xml:space="preserve">As such, </w:t>
      </w:r>
      <w:r w:rsidR="00651B05">
        <w:rPr>
          <w:rFonts w:eastAsia="Times New Roman"/>
          <w:szCs w:val="24"/>
        </w:rPr>
        <w:t>we find that</w:t>
      </w:r>
      <w:r w:rsidR="00CE3EB2">
        <w:rPr>
          <w:rFonts w:eastAsia="Times New Roman"/>
          <w:szCs w:val="24"/>
        </w:rPr>
        <w:t xml:space="preserve"> moderate</w:t>
      </w:r>
      <w:r w:rsidR="00851E95" w:rsidRPr="003D3C32">
        <w:rPr>
          <w:rFonts w:eastAsia="Times New Roman"/>
          <w:szCs w:val="24"/>
        </w:rPr>
        <w:t xml:space="preserve"> </w:t>
      </w:r>
      <w:r w:rsidR="00651B05">
        <w:rPr>
          <w:rFonts w:eastAsia="Times New Roman"/>
          <w:szCs w:val="24"/>
        </w:rPr>
        <w:t xml:space="preserve">weight in </w:t>
      </w:r>
      <w:r w:rsidR="00851E95" w:rsidRPr="003D3C32">
        <w:rPr>
          <w:rFonts w:eastAsia="Times New Roman"/>
          <w:szCs w:val="24"/>
        </w:rPr>
        <w:t>mitigation is appropriate</w:t>
      </w:r>
      <w:r w:rsidR="00651B05">
        <w:rPr>
          <w:rFonts w:eastAsia="Times New Roman"/>
          <w:szCs w:val="24"/>
        </w:rPr>
        <w:t>.</w:t>
      </w:r>
      <w:r w:rsidR="00851E95" w:rsidRPr="003D3C32">
        <w:rPr>
          <w:rFonts w:eastAsia="Times New Roman"/>
          <w:szCs w:val="24"/>
        </w:rPr>
        <w:t xml:space="preserve"> </w:t>
      </w:r>
    </w:p>
    <w:p w14:paraId="3D19C84C" w14:textId="6D02912B" w:rsidR="003A6066" w:rsidRDefault="00CD39FF" w:rsidP="0042624E">
      <w:pPr>
        <w:pStyle w:val="Heading1"/>
      </w:pPr>
      <w:r>
        <w:t xml:space="preserve">LEVEL OF </w:t>
      </w:r>
      <w:r w:rsidR="00D97AC6">
        <w:t>DISCIPLINE</w:t>
      </w:r>
    </w:p>
    <w:p w14:paraId="72A76F5D" w14:textId="77777777" w:rsidR="00307001" w:rsidRDefault="00307001" w:rsidP="00307001">
      <w:pPr>
        <w:ind w:firstLine="720"/>
        <w:rPr>
          <w:szCs w:val="24"/>
        </w:rPr>
      </w:pPr>
      <w:r w:rsidRPr="0073476E">
        <w:t>The purpose of attorney discipline is not to punish the attorney, but to protect the public, the courts, and the legal profession</w:t>
      </w:r>
      <w:r>
        <w:t>;</w:t>
      </w:r>
      <w:r w:rsidRPr="0073476E">
        <w:t xml:space="preserve"> to preserve public confidence in the profession</w:t>
      </w:r>
      <w:r>
        <w:t>;</w:t>
      </w:r>
      <w:r w:rsidRPr="0073476E">
        <w:t xml:space="preserve"> and to maintain high professional standards for attorney</w:t>
      </w:r>
      <w:r>
        <w:t xml:space="preserve">s.  (Std. 1.1.)  </w:t>
      </w:r>
      <w:r w:rsidRPr="001223A2">
        <w:rPr>
          <w:rFonts w:eastAsia="Times New Roman"/>
          <w:szCs w:val="24"/>
        </w:rPr>
        <w:t>Our disciplinary analysis begins with the standards.  While they are guidelines for discipline and are not mandatory, we give them great weight to promote consistency.  (</w:t>
      </w:r>
      <w:r w:rsidRPr="001223A2">
        <w:rPr>
          <w:rFonts w:eastAsia="Times New Roman"/>
          <w:i/>
          <w:szCs w:val="24"/>
        </w:rPr>
        <w:t>In re Silverton</w:t>
      </w:r>
      <w:r w:rsidRPr="001223A2">
        <w:rPr>
          <w:rFonts w:eastAsia="Times New Roman"/>
          <w:szCs w:val="24"/>
        </w:rPr>
        <w:t xml:space="preserve"> (2005) 36</w:t>
      </w:r>
      <w:r>
        <w:rPr>
          <w:rFonts w:eastAsia="Times New Roman"/>
          <w:szCs w:val="24"/>
        </w:rPr>
        <w:t> </w:t>
      </w:r>
      <w:r w:rsidRPr="001223A2">
        <w:rPr>
          <w:rFonts w:eastAsia="Times New Roman"/>
          <w:szCs w:val="24"/>
        </w:rPr>
        <w:t>Cal.4th 81, 91</w:t>
      </w:r>
      <w:r>
        <w:rPr>
          <w:rFonts w:eastAsia="Times New Roman"/>
          <w:szCs w:val="24"/>
        </w:rPr>
        <w:t>-</w:t>
      </w:r>
      <w:r w:rsidRPr="001223A2">
        <w:rPr>
          <w:rFonts w:eastAsia="Times New Roman"/>
          <w:szCs w:val="24"/>
        </w:rPr>
        <w:t xml:space="preserve">92.)  </w:t>
      </w:r>
      <w:r>
        <w:rPr>
          <w:rFonts w:eastAsia="Times New Roman"/>
          <w:szCs w:val="24"/>
        </w:rPr>
        <w:t>T</w:t>
      </w:r>
      <w:r w:rsidRPr="001223A2">
        <w:rPr>
          <w:rFonts w:eastAsia="Times New Roman"/>
          <w:szCs w:val="24"/>
        </w:rPr>
        <w:t>he Supreme Court has instructed us to follow the standards “</w:t>
      </w:r>
      <w:r w:rsidRPr="001223A2">
        <w:rPr>
          <w:szCs w:val="24"/>
        </w:rPr>
        <w:t>whenever possible</w:t>
      </w:r>
      <w:r>
        <w:rPr>
          <w:szCs w:val="24"/>
        </w:rPr>
        <w:t>.</w:t>
      </w:r>
      <w:r w:rsidRPr="001223A2">
        <w:rPr>
          <w:szCs w:val="24"/>
        </w:rPr>
        <w:t xml:space="preserve">” </w:t>
      </w:r>
      <w:r>
        <w:rPr>
          <w:szCs w:val="24"/>
        </w:rPr>
        <w:t xml:space="preserve"> </w:t>
      </w:r>
      <w:r w:rsidRPr="001223A2">
        <w:rPr>
          <w:szCs w:val="24"/>
        </w:rPr>
        <w:t>(</w:t>
      </w:r>
      <w:r w:rsidRPr="001223A2">
        <w:rPr>
          <w:rFonts w:eastAsia="Times New Roman"/>
          <w:i/>
          <w:szCs w:val="24"/>
        </w:rPr>
        <w:t>In re Young</w:t>
      </w:r>
      <w:r w:rsidRPr="001223A2">
        <w:rPr>
          <w:rFonts w:eastAsia="Times New Roman"/>
          <w:szCs w:val="24"/>
        </w:rPr>
        <w:t xml:space="preserve"> (1989) 49 Cal.3d 257, 267, fn.</w:t>
      </w:r>
      <w:r>
        <w:rPr>
          <w:rFonts w:eastAsia="Times New Roman"/>
          <w:szCs w:val="24"/>
        </w:rPr>
        <w:t> </w:t>
      </w:r>
      <w:r w:rsidRPr="001223A2">
        <w:rPr>
          <w:rFonts w:eastAsia="Times New Roman"/>
          <w:szCs w:val="24"/>
        </w:rPr>
        <w:t>11</w:t>
      </w:r>
      <w:r>
        <w:rPr>
          <w:rFonts w:eastAsia="Times New Roman"/>
          <w:szCs w:val="24"/>
        </w:rPr>
        <w:t>.</w:t>
      </w:r>
      <w:r w:rsidRPr="001223A2">
        <w:rPr>
          <w:szCs w:val="24"/>
        </w:rPr>
        <w:t>)</w:t>
      </w:r>
      <w:r>
        <w:rPr>
          <w:szCs w:val="24"/>
        </w:rPr>
        <w:t xml:space="preserve">  We</w:t>
      </w:r>
      <w:r w:rsidRPr="001223A2">
        <w:rPr>
          <w:szCs w:val="24"/>
        </w:rPr>
        <w:t xml:space="preserve"> also look to comparable case law for guidance.  (See </w:t>
      </w:r>
      <w:r w:rsidRPr="001223A2">
        <w:rPr>
          <w:i/>
          <w:szCs w:val="24"/>
        </w:rPr>
        <w:t>Snyder v. State Bar</w:t>
      </w:r>
      <w:r w:rsidRPr="001223A2">
        <w:rPr>
          <w:szCs w:val="24"/>
        </w:rPr>
        <w:t xml:space="preserve"> (1990) 49</w:t>
      </w:r>
      <w:r>
        <w:rPr>
          <w:szCs w:val="24"/>
        </w:rPr>
        <w:t> </w:t>
      </w:r>
      <w:r w:rsidRPr="001223A2">
        <w:rPr>
          <w:szCs w:val="24"/>
        </w:rPr>
        <w:t>Cal.3d 1302, 1310</w:t>
      </w:r>
      <w:r>
        <w:rPr>
          <w:szCs w:val="24"/>
        </w:rPr>
        <w:t>-</w:t>
      </w:r>
      <w:r w:rsidRPr="001223A2">
        <w:rPr>
          <w:szCs w:val="24"/>
        </w:rPr>
        <w:t>1311.)</w:t>
      </w:r>
    </w:p>
    <w:p w14:paraId="08C6DDFB" w14:textId="65FF9E93" w:rsidR="00AF445A" w:rsidRPr="001C3447" w:rsidRDefault="00945D0B" w:rsidP="00245D31">
      <w:pPr>
        <w:ind w:firstLine="720"/>
        <w:rPr>
          <w:szCs w:val="24"/>
        </w:rPr>
      </w:pPr>
      <w:r w:rsidRPr="00F97DF1">
        <w:rPr>
          <w:rFonts w:eastAsia="Times New Roman"/>
        </w:rPr>
        <w:t>We first determine which standard specifies the most severe sanction for the at-issue misconduct.  (Std. 1.7(a) [most severe sanction must be imposed where multiple sanctions apply].)</w:t>
      </w:r>
      <w:r>
        <w:rPr>
          <w:rFonts w:eastAsia="Times New Roman"/>
        </w:rPr>
        <w:t xml:space="preserve">  </w:t>
      </w:r>
      <w:r w:rsidR="0056103A">
        <w:rPr>
          <w:szCs w:val="24"/>
        </w:rPr>
        <w:t xml:space="preserve">The hearing judge </w:t>
      </w:r>
      <w:r>
        <w:rPr>
          <w:szCs w:val="24"/>
        </w:rPr>
        <w:t xml:space="preserve">correctly </w:t>
      </w:r>
      <w:r w:rsidR="0056103A">
        <w:rPr>
          <w:szCs w:val="24"/>
        </w:rPr>
        <w:t>determined that standard</w:t>
      </w:r>
      <w:r w:rsidR="004C2F7A">
        <w:rPr>
          <w:szCs w:val="24"/>
        </w:rPr>
        <w:t>s</w:t>
      </w:r>
      <w:r w:rsidR="0056103A">
        <w:rPr>
          <w:szCs w:val="24"/>
        </w:rPr>
        <w:t xml:space="preserve"> 2.11 and 2.12(a) </w:t>
      </w:r>
      <w:r w:rsidR="00C07C50">
        <w:rPr>
          <w:szCs w:val="24"/>
        </w:rPr>
        <w:t>equally</w:t>
      </w:r>
      <w:r w:rsidR="0056103A">
        <w:rPr>
          <w:szCs w:val="24"/>
        </w:rPr>
        <w:t xml:space="preserve"> apply.</w:t>
      </w:r>
      <w:r w:rsidR="0056103A">
        <w:rPr>
          <w:rStyle w:val="FootnoteReference"/>
          <w:szCs w:val="24"/>
        </w:rPr>
        <w:footnoteReference w:id="23"/>
      </w:r>
      <w:r w:rsidR="0056103A">
        <w:rPr>
          <w:szCs w:val="24"/>
        </w:rPr>
        <w:t xml:space="preserve">  </w:t>
      </w:r>
      <w:r w:rsidR="00C07C50">
        <w:rPr>
          <w:szCs w:val="24"/>
        </w:rPr>
        <w:t>T</w:t>
      </w:r>
      <w:r w:rsidR="00306A5B">
        <w:rPr>
          <w:szCs w:val="24"/>
        </w:rPr>
        <w:t>he</w:t>
      </w:r>
      <w:r>
        <w:rPr>
          <w:szCs w:val="24"/>
        </w:rPr>
        <w:t xml:space="preserve"> </w:t>
      </w:r>
      <w:r w:rsidR="00306A5B">
        <w:t>judge</w:t>
      </w:r>
      <w:r w:rsidR="004C2F7A">
        <w:t>’s</w:t>
      </w:r>
      <w:r w:rsidR="00306A5B">
        <w:t xml:space="preserve"> recommended discipline included </w:t>
      </w:r>
      <w:r w:rsidR="00306A5B">
        <w:rPr>
          <w:rFonts w:eastAsia="Times New Roman"/>
          <w:szCs w:val="24"/>
        </w:rPr>
        <w:t xml:space="preserve">a 90-day actual suspension, which is in the </w:t>
      </w:r>
      <w:r w:rsidR="00F224D9">
        <w:rPr>
          <w:rFonts w:eastAsia="Times New Roman"/>
          <w:szCs w:val="24"/>
        </w:rPr>
        <w:t xml:space="preserve">lower </w:t>
      </w:r>
      <w:r w:rsidR="00306A5B">
        <w:rPr>
          <w:rFonts w:eastAsia="Times New Roman"/>
          <w:szCs w:val="24"/>
        </w:rPr>
        <w:t xml:space="preserve">range provided </w:t>
      </w:r>
      <w:r w:rsidR="00F224D9">
        <w:rPr>
          <w:rFonts w:eastAsia="Times New Roman"/>
          <w:szCs w:val="24"/>
        </w:rPr>
        <w:t>under the</w:t>
      </w:r>
      <w:r w:rsidR="00306A5B">
        <w:rPr>
          <w:rFonts w:eastAsia="Times New Roman"/>
          <w:szCs w:val="24"/>
        </w:rPr>
        <w:t xml:space="preserve"> standards.</w:t>
      </w:r>
      <w:r w:rsidR="00F224D9">
        <w:rPr>
          <w:rStyle w:val="FootnoteReference"/>
          <w:rFonts w:eastAsia="Times New Roman"/>
          <w:szCs w:val="24"/>
        </w:rPr>
        <w:footnoteReference w:id="24"/>
      </w:r>
      <w:r w:rsidR="00306A5B">
        <w:rPr>
          <w:rFonts w:eastAsia="Times New Roman"/>
          <w:szCs w:val="24"/>
        </w:rPr>
        <w:t xml:space="preserve">  In reaching this recommendation, the judge </w:t>
      </w:r>
      <w:r>
        <w:rPr>
          <w:rFonts w:eastAsia="Times New Roman"/>
          <w:szCs w:val="24"/>
        </w:rPr>
        <w:t>found guidance from</w:t>
      </w:r>
      <w:r w:rsidR="00306A5B">
        <w:rPr>
          <w:rFonts w:eastAsia="Times New Roman"/>
          <w:szCs w:val="24"/>
        </w:rPr>
        <w:t xml:space="preserve"> </w:t>
      </w:r>
      <w:r w:rsidR="00C07C50" w:rsidRPr="000B4899">
        <w:rPr>
          <w:i/>
          <w:iCs/>
        </w:rPr>
        <w:t>In the Matter of Elkins</w:t>
      </w:r>
      <w:r w:rsidR="00510AE4">
        <w:t xml:space="preserve">, </w:t>
      </w:r>
      <w:r w:rsidR="00510AE4">
        <w:rPr>
          <w:i/>
          <w:iCs/>
        </w:rPr>
        <w:t>supra</w:t>
      </w:r>
      <w:r w:rsidR="00510AE4">
        <w:t>,</w:t>
      </w:r>
      <w:r w:rsidR="00C07C50">
        <w:t xml:space="preserve"> 5</w:t>
      </w:r>
      <w:r w:rsidR="00510AE4">
        <w:t> </w:t>
      </w:r>
      <w:r w:rsidR="00C07C50">
        <w:t>Cal. State Bar Ct. Rptr. 160</w:t>
      </w:r>
      <w:r>
        <w:t xml:space="preserve"> [</w:t>
      </w:r>
      <w:r w:rsidR="00245D31">
        <w:t>90-</w:t>
      </w:r>
      <w:r w:rsidR="00644571">
        <w:t>d</w:t>
      </w:r>
      <w:r w:rsidR="00245D31">
        <w:t>ay actual suspension for multiple counts of misconduct including violations of §</w:t>
      </w:r>
      <w:r w:rsidR="00510AE4">
        <w:t> </w:t>
      </w:r>
      <w:r w:rsidR="00245D31">
        <w:t>6106 and §</w:t>
      </w:r>
      <w:r w:rsidR="00510AE4">
        <w:t> </w:t>
      </w:r>
      <w:r w:rsidR="00245D31">
        <w:t>6068, subd.</w:t>
      </w:r>
      <w:r w:rsidR="002E674D">
        <w:t> </w:t>
      </w:r>
      <w:r w:rsidR="00245D31">
        <w:t xml:space="preserve">(b), </w:t>
      </w:r>
      <w:r w:rsidR="00245D31">
        <w:rPr>
          <w:szCs w:val="24"/>
        </w:rPr>
        <w:t>for</w:t>
      </w:r>
      <w:r w:rsidR="00245D31" w:rsidRPr="003F1578">
        <w:rPr>
          <w:szCs w:val="24"/>
        </w:rPr>
        <w:t xml:space="preserve"> making </w:t>
      </w:r>
      <w:r w:rsidR="000B2EA9">
        <w:rPr>
          <w:szCs w:val="24"/>
        </w:rPr>
        <w:t xml:space="preserve">repeated </w:t>
      </w:r>
      <w:r w:rsidR="00245D31" w:rsidRPr="003F1578">
        <w:rPr>
          <w:szCs w:val="24"/>
        </w:rPr>
        <w:t xml:space="preserve">harassing </w:t>
      </w:r>
      <w:r w:rsidR="000B2EA9">
        <w:rPr>
          <w:szCs w:val="24"/>
        </w:rPr>
        <w:t xml:space="preserve">and threatening </w:t>
      </w:r>
      <w:r w:rsidR="00245D31" w:rsidRPr="003F1578">
        <w:rPr>
          <w:szCs w:val="24"/>
        </w:rPr>
        <w:t>phone calls</w:t>
      </w:r>
      <w:r w:rsidR="00245D31">
        <w:rPr>
          <w:szCs w:val="24"/>
        </w:rPr>
        <w:t>]</w:t>
      </w:r>
      <w:r w:rsidR="00C07C50">
        <w:t>.</w:t>
      </w:r>
      <w:r w:rsidR="003F1578" w:rsidRPr="003F1578">
        <w:rPr>
          <w:szCs w:val="24"/>
        </w:rPr>
        <w:t xml:space="preserve"> </w:t>
      </w:r>
      <w:r w:rsidR="00C07C50">
        <w:rPr>
          <w:szCs w:val="24"/>
        </w:rPr>
        <w:t xml:space="preserve"> On review, OCTC </w:t>
      </w:r>
      <w:r w:rsidR="00C07C50" w:rsidRPr="001C3447">
        <w:rPr>
          <w:szCs w:val="24"/>
        </w:rPr>
        <w:t>requests we affirm the judge’s discipline recommendation.</w:t>
      </w:r>
      <w:r w:rsidR="00A92521" w:rsidRPr="001C3447">
        <w:rPr>
          <w:rStyle w:val="FootnoteReference"/>
          <w:szCs w:val="24"/>
        </w:rPr>
        <w:footnoteReference w:id="25"/>
      </w:r>
      <w:r w:rsidR="00C07C50" w:rsidRPr="001C3447">
        <w:rPr>
          <w:szCs w:val="24"/>
        </w:rPr>
        <w:t xml:space="preserve">  Olin</w:t>
      </w:r>
      <w:r w:rsidR="00975EFF" w:rsidRPr="001C3447">
        <w:rPr>
          <w:szCs w:val="24"/>
        </w:rPr>
        <w:t xml:space="preserve"> </w:t>
      </w:r>
      <w:r w:rsidR="00395FBF" w:rsidRPr="001C3447">
        <w:rPr>
          <w:szCs w:val="24"/>
        </w:rPr>
        <w:t>maintains that he cannot be discipline</w:t>
      </w:r>
      <w:r w:rsidR="006A3D78">
        <w:rPr>
          <w:szCs w:val="24"/>
        </w:rPr>
        <w:t>d</w:t>
      </w:r>
      <w:r w:rsidR="00ED0015">
        <w:rPr>
          <w:szCs w:val="24"/>
        </w:rPr>
        <w:t>,</w:t>
      </w:r>
      <w:r w:rsidR="00395FBF" w:rsidRPr="001C3447">
        <w:rPr>
          <w:szCs w:val="24"/>
        </w:rPr>
        <w:t xml:space="preserve"> claiming </w:t>
      </w:r>
      <w:r w:rsidR="00245D31" w:rsidRPr="001C3447">
        <w:rPr>
          <w:szCs w:val="24"/>
        </w:rPr>
        <w:t xml:space="preserve">that </w:t>
      </w:r>
      <w:proofErr w:type="gramStart"/>
      <w:r w:rsidR="00395FBF" w:rsidRPr="001C3447">
        <w:rPr>
          <w:szCs w:val="24"/>
        </w:rPr>
        <w:t>all of</w:t>
      </w:r>
      <w:proofErr w:type="gramEnd"/>
      <w:r w:rsidR="00395FBF" w:rsidRPr="001C3447">
        <w:rPr>
          <w:szCs w:val="24"/>
        </w:rPr>
        <w:t xml:space="preserve"> his conduct was protected by the First Amendment.  </w:t>
      </w:r>
      <w:r w:rsidR="004D0EAC">
        <w:rPr>
          <w:szCs w:val="24"/>
        </w:rPr>
        <w:t xml:space="preserve">As to Olin’s reliance on </w:t>
      </w:r>
      <w:proofErr w:type="gramStart"/>
      <w:r w:rsidR="00AF445A" w:rsidRPr="004D0EAC">
        <w:rPr>
          <w:i/>
          <w:iCs/>
        </w:rPr>
        <w:t>In</w:t>
      </w:r>
      <w:proofErr w:type="gramEnd"/>
      <w:r w:rsidR="00AF445A" w:rsidRPr="004D0EAC">
        <w:rPr>
          <w:i/>
          <w:iCs/>
        </w:rPr>
        <w:t xml:space="preserve"> re Green</w:t>
      </w:r>
      <w:r w:rsidR="00AF445A" w:rsidRPr="004D0EAC">
        <w:t xml:space="preserve">, </w:t>
      </w:r>
      <w:r w:rsidR="004D0EAC" w:rsidRPr="004D0EAC">
        <w:t xml:space="preserve">where </w:t>
      </w:r>
      <w:r w:rsidR="00AF445A" w:rsidRPr="004D0EAC">
        <w:t xml:space="preserve">the Colorado Supreme Court determined an attorney’s statement that a judge was a “racist and bigot” and having a “bent of mind” were statements of opinion and concluded that it could not, “consistent with the First Amendment,” discipline the attorney for his subjective opinions.  </w:t>
      </w:r>
      <w:r w:rsidR="00F7287B">
        <w:t>(</w:t>
      </w:r>
      <w:r w:rsidR="00F7287B">
        <w:rPr>
          <w:i/>
          <w:iCs/>
        </w:rPr>
        <w:t>In re Green</w:t>
      </w:r>
      <w:r w:rsidR="00F7287B">
        <w:t xml:space="preserve">, </w:t>
      </w:r>
      <w:r w:rsidR="00F7287B" w:rsidRPr="00F7287B">
        <w:rPr>
          <w:i/>
          <w:iCs/>
        </w:rPr>
        <w:t>supra</w:t>
      </w:r>
      <w:r w:rsidR="00D602BE">
        <w:t xml:space="preserve">, </w:t>
      </w:r>
      <w:r w:rsidR="00F7287B">
        <w:t xml:space="preserve">11 P.3d </w:t>
      </w:r>
      <w:r w:rsidR="00D602BE">
        <w:t>at p. 108</w:t>
      </w:r>
      <w:r w:rsidR="00EE43D0">
        <w:t>6</w:t>
      </w:r>
      <w:r w:rsidR="00D602BE">
        <w:t>.)</w:t>
      </w:r>
      <w:r w:rsidR="00F7287B">
        <w:t xml:space="preserve"> </w:t>
      </w:r>
      <w:r w:rsidR="00D602BE">
        <w:t xml:space="preserve"> </w:t>
      </w:r>
      <w:r w:rsidR="004D0EAC" w:rsidRPr="004D0EAC">
        <w:t>The court noted</w:t>
      </w:r>
      <w:r w:rsidR="00AF445A" w:rsidRPr="004D0EAC">
        <w:t xml:space="preserve"> that the attorney’s “statements were directed to a limited audience—the judge [to whom the statements had been made] and opposing counsel—and not to the general public</w:t>
      </w:r>
      <w:r w:rsidR="00ED234E">
        <w:t>,</w:t>
      </w:r>
      <w:r w:rsidR="00AF445A" w:rsidRPr="004D0EAC">
        <w:t>” and thus “First Amendment scrutiny requires closer attention to the somewhat reduced governmental interest at stake in this context than in the case of public comments</w:t>
      </w:r>
      <w:r w:rsidR="00D7060D">
        <w:t xml:space="preserve"> . . . .</w:t>
      </w:r>
      <w:r w:rsidR="00AF445A" w:rsidRPr="004D0EAC">
        <w:t>”</w:t>
      </w:r>
      <w:r w:rsidR="001E3BB3">
        <w:t xml:space="preserve"> </w:t>
      </w:r>
      <w:r w:rsidR="00AF445A" w:rsidRPr="004D0EAC">
        <w:t xml:space="preserve"> (</w:t>
      </w:r>
      <w:r w:rsidR="00AF445A" w:rsidRPr="004D0EAC">
        <w:rPr>
          <w:i/>
          <w:iCs/>
        </w:rPr>
        <w:t>I</w:t>
      </w:r>
      <w:r w:rsidR="00D602BE">
        <w:rPr>
          <w:i/>
          <w:iCs/>
        </w:rPr>
        <w:t>d</w:t>
      </w:r>
      <w:r w:rsidR="00D602BE">
        <w:t>.</w:t>
      </w:r>
      <w:r w:rsidR="00AF445A" w:rsidRPr="004D0EAC">
        <w:t xml:space="preserve"> </w:t>
      </w:r>
      <w:r w:rsidR="00D602BE">
        <w:t>at pp.</w:t>
      </w:r>
      <w:r w:rsidR="00EE43D0">
        <w:t> </w:t>
      </w:r>
      <w:r w:rsidR="00AF445A" w:rsidRPr="004D0EAC">
        <w:t>1086-1087.)  In the context of the case at bar, the two statements found to be culpable under section</w:t>
      </w:r>
      <w:r w:rsidR="009A5E10">
        <w:t> </w:t>
      </w:r>
      <w:r w:rsidR="00AF445A" w:rsidRPr="004D0EAC">
        <w:t xml:space="preserve">6068, subdivision (b), were made either to Judge Powell who had denied Olin’s request for a mental health evaluation of his son or to a limited audience of Judge Riff and Commissioner Veasey when he accused Judge Gilbertson of lying.  We consider these statements, because neither was made to the </w:t>
      </w:r>
      <w:proofErr w:type="gramStart"/>
      <w:r w:rsidR="00AF445A" w:rsidRPr="004D0EAC">
        <w:t>general public</w:t>
      </w:r>
      <w:proofErr w:type="gramEnd"/>
      <w:r w:rsidR="00AF445A" w:rsidRPr="004D0EAC">
        <w:t>, as a fact appropriate in assessing the level of discipline to recommend.</w:t>
      </w:r>
      <w:r w:rsidR="001639CB">
        <w:t xml:space="preserve"> </w:t>
      </w:r>
      <w:r w:rsidR="00AF445A" w:rsidRPr="004D0EAC">
        <w:t xml:space="preserve"> </w:t>
      </w:r>
    </w:p>
    <w:p w14:paraId="6C7C836C" w14:textId="4C7849BB" w:rsidR="000B2EA9" w:rsidRPr="001C3447" w:rsidRDefault="00ED234E" w:rsidP="001B1F0A">
      <w:pPr>
        <w:ind w:firstLine="720"/>
        <w:rPr>
          <w:szCs w:val="24"/>
        </w:rPr>
      </w:pPr>
      <w:r>
        <w:rPr>
          <w:color w:val="000000" w:themeColor="text1"/>
          <w:szCs w:val="24"/>
        </w:rPr>
        <w:t>From our case law, we consider two cases in our discipline analysis.  First, i</w:t>
      </w:r>
      <w:r w:rsidR="00F224D9" w:rsidRPr="001C3447">
        <w:rPr>
          <w:color w:val="000000" w:themeColor="text1"/>
          <w:szCs w:val="24"/>
        </w:rPr>
        <w:t xml:space="preserve">n </w:t>
      </w:r>
      <w:r w:rsidR="00F224D9" w:rsidRPr="001C3447">
        <w:rPr>
          <w:i/>
          <w:color w:val="000000" w:themeColor="text1"/>
          <w:szCs w:val="24"/>
        </w:rPr>
        <w:t>Elkins</w:t>
      </w:r>
      <w:r w:rsidR="00F224D9" w:rsidRPr="001C3447">
        <w:rPr>
          <w:color w:val="000000" w:themeColor="text1"/>
          <w:szCs w:val="24"/>
        </w:rPr>
        <w:t xml:space="preserve">, an attorney </w:t>
      </w:r>
      <w:r w:rsidR="000B2EA9" w:rsidRPr="001C3447">
        <w:rPr>
          <w:color w:val="000000" w:themeColor="text1"/>
          <w:szCs w:val="24"/>
        </w:rPr>
        <w:t xml:space="preserve">was </w:t>
      </w:r>
      <w:r w:rsidR="00F224D9" w:rsidRPr="001C3447">
        <w:rPr>
          <w:color w:val="000000" w:themeColor="text1"/>
          <w:szCs w:val="24"/>
        </w:rPr>
        <w:t xml:space="preserve">found culpable of failing to maintain due respect for the courts and judges, acting with moral turpitude by making repeated harassing phone calls, threatening a criminal investigation to gain an advantage in a civil dispute, and failing to timely update his State Bar address of record.  </w:t>
      </w:r>
      <w:r w:rsidR="000B2EA9" w:rsidRPr="001C3447">
        <w:rPr>
          <w:color w:val="000000" w:themeColor="text1"/>
          <w:szCs w:val="24"/>
        </w:rPr>
        <w:t>(</w:t>
      </w:r>
      <w:r w:rsidR="00D44E6C">
        <w:rPr>
          <w:i/>
          <w:iCs/>
          <w:color w:val="000000" w:themeColor="text1"/>
          <w:szCs w:val="24"/>
        </w:rPr>
        <w:t xml:space="preserve">In the Matter of </w:t>
      </w:r>
      <w:r w:rsidR="000B2EA9" w:rsidRPr="001C3447">
        <w:rPr>
          <w:i/>
          <w:iCs/>
          <w:szCs w:val="24"/>
        </w:rPr>
        <w:t>Elkins</w:t>
      </w:r>
      <w:r w:rsidR="000B2EA9" w:rsidRPr="009C06A4">
        <w:rPr>
          <w:szCs w:val="24"/>
        </w:rPr>
        <w:t>,</w:t>
      </w:r>
      <w:r w:rsidR="000B2EA9" w:rsidRPr="001C3447">
        <w:rPr>
          <w:i/>
          <w:iCs/>
          <w:szCs w:val="24"/>
        </w:rPr>
        <w:t xml:space="preserve"> supra</w:t>
      </w:r>
      <w:r w:rsidR="000B2EA9" w:rsidRPr="001C3447">
        <w:rPr>
          <w:szCs w:val="24"/>
        </w:rPr>
        <w:t>, 5</w:t>
      </w:r>
      <w:r w:rsidR="0076464A">
        <w:rPr>
          <w:szCs w:val="24"/>
        </w:rPr>
        <w:t> </w:t>
      </w:r>
      <w:r w:rsidR="000B2EA9" w:rsidRPr="001C3447">
        <w:rPr>
          <w:szCs w:val="24"/>
        </w:rPr>
        <w:t>Cal. State Bar Ct. Rptr. at p.</w:t>
      </w:r>
      <w:r w:rsidR="0076464A">
        <w:rPr>
          <w:szCs w:val="24"/>
        </w:rPr>
        <w:t> </w:t>
      </w:r>
      <w:r w:rsidR="000B2EA9" w:rsidRPr="001C3447">
        <w:rPr>
          <w:szCs w:val="24"/>
        </w:rPr>
        <w:t>166.)  This court found that Elkins violated section</w:t>
      </w:r>
      <w:r w:rsidR="0076464A">
        <w:rPr>
          <w:szCs w:val="24"/>
        </w:rPr>
        <w:t> </w:t>
      </w:r>
      <w:r w:rsidR="000B2EA9" w:rsidRPr="001C3447">
        <w:rPr>
          <w:szCs w:val="24"/>
        </w:rPr>
        <w:t>6068, subdivision (b), and committed acts of moral turpitude in violation of section</w:t>
      </w:r>
      <w:r w:rsidR="0076464A">
        <w:rPr>
          <w:szCs w:val="24"/>
        </w:rPr>
        <w:t> </w:t>
      </w:r>
      <w:r w:rsidR="000B2EA9" w:rsidRPr="001C3447">
        <w:rPr>
          <w:szCs w:val="24"/>
        </w:rPr>
        <w:t>6106 by making harassing phone calls to the estate administrator and the attorney for the estate administrator.  (</w:t>
      </w:r>
      <w:r w:rsidR="000B2EA9" w:rsidRPr="001C3447">
        <w:rPr>
          <w:i/>
          <w:iCs/>
          <w:szCs w:val="24"/>
        </w:rPr>
        <w:t>Ibid</w:t>
      </w:r>
      <w:r w:rsidR="000B2EA9" w:rsidRPr="001C3447">
        <w:rPr>
          <w:szCs w:val="24"/>
        </w:rPr>
        <w:t>.)  The calls were “intentionally harassing” given the volume and timespan, because the attorney made 53 phone calls in the span of approximately a week, and the attorney repeatedly warned the targets not to “mess” with him or they would “regret it.”</w:t>
      </w:r>
      <w:r w:rsidR="0048456F">
        <w:rPr>
          <w:szCs w:val="24"/>
        </w:rPr>
        <w:t xml:space="preserve"> </w:t>
      </w:r>
      <w:r w:rsidR="000B2EA9" w:rsidRPr="001C3447">
        <w:rPr>
          <w:szCs w:val="24"/>
        </w:rPr>
        <w:t xml:space="preserve"> (</w:t>
      </w:r>
      <w:r w:rsidR="000B2EA9" w:rsidRPr="001C3447">
        <w:rPr>
          <w:i/>
          <w:iCs/>
          <w:szCs w:val="24"/>
        </w:rPr>
        <w:t>Ibid</w:t>
      </w:r>
      <w:r w:rsidR="000B2EA9" w:rsidRPr="001C3447">
        <w:rPr>
          <w:szCs w:val="24"/>
        </w:rPr>
        <w:t xml:space="preserve">.) </w:t>
      </w:r>
      <w:r w:rsidR="000857FA" w:rsidRPr="001C3447">
        <w:rPr>
          <w:szCs w:val="24"/>
        </w:rPr>
        <w:t xml:space="preserve"> </w:t>
      </w:r>
      <w:r w:rsidR="000B2EA9" w:rsidRPr="001C3447">
        <w:rPr>
          <w:szCs w:val="24"/>
        </w:rPr>
        <w:t>The calls caused the targets fear, and they sought a restraining order.</w:t>
      </w:r>
      <w:r w:rsidR="000447E3">
        <w:rPr>
          <w:szCs w:val="24"/>
        </w:rPr>
        <w:t xml:space="preserve"> </w:t>
      </w:r>
      <w:r w:rsidR="0094671F">
        <w:rPr>
          <w:szCs w:val="24"/>
        </w:rPr>
        <w:t xml:space="preserve"> </w:t>
      </w:r>
      <w:r w:rsidR="000B2EA9" w:rsidRPr="001C3447">
        <w:rPr>
          <w:szCs w:val="24"/>
        </w:rPr>
        <w:t>(</w:t>
      </w:r>
      <w:r w:rsidR="000B2EA9" w:rsidRPr="001C3447">
        <w:rPr>
          <w:i/>
          <w:iCs/>
          <w:szCs w:val="24"/>
        </w:rPr>
        <w:t>Id</w:t>
      </w:r>
      <w:r w:rsidR="000B2EA9" w:rsidRPr="001C3447">
        <w:rPr>
          <w:szCs w:val="24"/>
        </w:rPr>
        <w:t xml:space="preserve">. at </w:t>
      </w:r>
      <w:r w:rsidR="00DD3B8A">
        <w:rPr>
          <w:szCs w:val="24"/>
        </w:rPr>
        <w:t>pp. </w:t>
      </w:r>
      <w:r w:rsidR="000B2EA9" w:rsidRPr="001C3447">
        <w:rPr>
          <w:szCs w:val="24"/>
        </w:rPr>
        <w:t>165-</w:t>
      </w:r>
      <w:r w:rsidR="00ED0015">
        <w:rPr>
          <w:szCs w:val="24"/>
        </w:rPr>
        <w:t>1</w:t>
      </w:r>
      <w:r w:rsidR="000B2EA9" w:rsidRPr="001C3447">
        <w:rPr>
          <w:szCs w:val="24"/>
        </w:rPr>
        <w:t>66.)</w:t>
      </w:r>
      <w:r w:rsidR="000857FA" w:rsidRPr="001C3447">
        <w:rPr>
          <w:szCs w:val="24"/>
        </w:rPr>
        <w:t xml:space="preserve"> </w:t>
      </w:r>
      <w:r w:rsidR="00EF13A6" w:rsidRPr="001C3447">
        <w:rPr>
          <w:szCs w:val="24"/>
        </w:rPr>
        <w:t xml:space="preserve"> D</w:t>
      </w:r>
      <w:r w:rsidR="000857FA" w:rsidRPr="001C3447">
        <w:rPr>
          <w:szCs w:val="24"/>
        </w:rPr>
        <w:t xml:space="preserve">espite Olin being culpable based on </w:t>
      </w:r>
      <w:r w:rsidR="00EB7919">
        <w:rPr>
          <w:szCs w:val="24"/>
        </w:rPr>
        <w:t>three</w:t>
      </w:r>
      <w:r w:rsidR="000857FA" w:rsidRPr="001C3447">
        <w:rPr>
          <w:szCs w:val="24"/>
        </w:rPr>
        <w:t xml:space="preserve"> emails</w:t>
      </w:r>
      <w:r w:rsidR="008252C5">
        <w:rPr>
          <w:szCs w:val="24"/>
        </w:rPr>
        <w:t>,</w:t>
      </w:r>
      <w:r w:rsidR="004C2F7A" w:rsidRPr="001C3447">
        <w:rPr>
          <w:szCs w:val="24"/>
        </w:rPr>
        <w:t xml:space="preserve"> </w:t>
      </w:r>
      <w:r w:rsidR="000857FA" w:rsidRPr="001C3447">
        <w:rPr>
          <w:szCs w:val="24"/>
        </w:rPr>
        <w:t xml:space="preserve">in contrast to </w:t>
      </w:r>
      <w:r w:rsidR="00EF13A6" w:rsidRPr="001C3447">
        <w:rPr>
          <w:szCs w:val="24"/>
        </w:rPr>
        <w:t>Elkins</w:t>
      </w:r>
      <w:r w:rsidR="000857FA" w:rsidRPr="001C3447">
        <w:rPr>
          <w:szCs w:val="24"/>
        </w:rPr>
        <w:t>’</w:t>
      </w:r>
      <w:r w:rsidR="001E52DE">
        <w:rPr>
          <w:szCs w:val="24"/>
        </w:rPr>
        <w:t>s</w:t>
      </w:r>
      <w:r w:rsidR="000857FA" w:rsidRPr="001C3447">
        <w:rPr>
          <w:szCs w:val="24"/>
        </w:rPr>
        <w:t xml:space="preserve"> 53 phone</w:t>
      </w:r>
      <w:r w:rsidR="002F4976">
        <w:rPr>
          <w:szCs w:val="24"/>
        </w:rPr>
        <w:t xml:space="preserve"> calls, </w:t>
      </w:r>
      <w:r w:rsidR="000857FA" w:rsidRPr="001C3447">
        <w:rPr>
          <w:szCs w:val="24"/>
        </w:rPr>
        <w:t>Olin’s misconduct was just as serious—both attorneys</w:t>
      </w:r>
      <w:r w:rsidR="008252C5">
        <w:rPr>
          <w:szCs w:val="24"/>
        </w:rPr>
        <w:t>’</w:t>
      </w:r>
      <w:r w:rsidR="000857FA" w:rsidRPr="001C3447">
        <w:rPr>
          <w:szCs w:val="24"/>
        </w:rPr>
        <w:t xml:space="preserve"> behavior included a false allegation of bribery and threatening language placing the </w:t>
      </w:r>
      <w:r w:rsidR="004C2F7A" w:rsidRPr="001C3447">
        <w:rPr>
          <w:szCs w:val="24"/>
        </w:rPr>
        <w:t>recipient</w:t>
      </w:r>
      <w:r w:rsidR="00544BE7" w:rsidRPr="001C3447">
        <w:rPr>
          <w:szCs w:val="24"/>
        </w:rPr>
        <w:t>s</w:t>
      </w:r>
      <w:r w:rsidR="000857FA" w:rsidRPr="001C3447">
        <w:rPr>
          <w:szCs w:val="24"/>
        </w:rPr>
        <w:t xml:space="preserve"> in fear.  </w:t>
      </w:r>
    </w:p>
    <w:p w14:paraId="4F83B93D" w14:textId="7E05A88D" w:rsidR="00F224D9" w:rsidRPr="001C3447" w:rsidRDefault="00F224D9" w:rsidP="00975EFF">
      <w:pPr>
        <w:ind w:right="-144" w:firstLine="720"/>
        <w:rPr>
          <w:szCs w:val="24"/>
        </w:rPr>
      </w:pPr>
      <w:r w:rsidRPr="001C3447">
        <w:rPr>
          <w:color w:val="000000" w:themeColor="text1"/>
          <w:szCs w:val="24"/>
        </w:rPr>
        <w:t xml:space="preserve">In aggravation, </w:t>
      </w:r>
      <w:r w:rsidR="000B2EA9" w:rsidRPr="001C3447">
        <w:rPr>
          <w:color w:val="000000" w:themeColor="text1"/>
          <w:szCs w:val="24"/>
        </w:rPr>
        <w:t>Elkin</w:t>
      </w:r>
      <w:r w:rsidRPr="001C3447">
        <w:rPr>
          <w:color w:val="000000" w:themeColor="text1"/>
          <w:szCs w:val="24"/>
        </w:rPr>
        <w:t>s</w:t>
      </w:r>
      <w:r w:rsidR="000857FA" w:rsidRPr="001C3447">
        <w:rPr>
          <w:color w:val="000000" w:themeColor="text1"/>
          <w:szCs w:val="24"/>
        </w:rPr>
        <w:t xml:space="preserve">’s </w:t>
      </w:r>
      <w:r w:rsidRPr="001C3447">
        <w:rPr>
          <w:color w:val="000000" w:themeColor="text1"/>
          <w:szCs w:val="24"/>
        </w:rPr>
        <w:t xml:space="preserve">misconduct included multiple acts of wrongdoing, significant harm, and </w:t>
      </w:r>
      <w:r w:rsidR="00B76F57" w:rsidRPr="001C3447">
        <w:rPr>
          <w:color w:val="000000" w:themeColor="text1"/>
          <w:szCs w:val="24"/>
        </w:rPr>
        <w:t>lack of insight</w:t>
      </w:r>
      <w:r w:rsidRPr="001C3447">
        <w:rPr>
          <w:color w:val="000000" w:themeColor="text1"/>
          <w:szCs w:val="24"/>
        </w:rPr>
        <w:t xml:space="preserve">.  </w:t>
      </w:r>
      <w:r w:rsidR="000B2EA9" w:rsidRPr="001C3447">
        <w:rPr>
          <w:color w:val="000000" w:themeColor="text1"/>
          <w:szCs w:val="24"/>
        </w:rPr>
        <w:t>His</w:t>
      </w:r>
      <w:r w:rsidRPr="001C3447">
        <w:rPr>
          <w:color w:val="000000" w:themeColor="text1"/>
          <w:szCs w:val="24"/>
        </w:rPr>
        <w:t xml:space="preserve"> conduct was mitigated by 24 years of practice without prior discipline and the court also considered the fact that Elkins ceased his improper accusations and harassment in response to a court order directing him to do so, </w:t>
      </w:r>
      <w:r w:rsidR="00C523AA" w:rsidRPr="001C3447">
        <w:rPr>
          <w:color w:val="000000" w:themeColor="text1"/>
          <w:szCs w:val="24"/>
        </w:rPr>
        <w:t>evidencing</w:t>
      </w:r>
      <w:r w:rsidRPr="001C3447">
        <w:rPr>
          <w:color w:val="000000" w:themeColor="text1"/>
          <w:szCs w:val="24"/>
        </w:rPr>
        <w:t xml:space="preserve"> an ability to conform his behavior to ethical standards moving forward.</w:t>
      </w:r>
      <w:r w:rsidR="000857FA" w:rsidRPr="001C3447">
        <w:rPr>
          <w:color w:val="000000" w:themeColor="text1"/>
          <w:szCs w:val="24"/>
        </w:rPr>
        <w:t xml:space="preserve">  In contrast</w:t>
      </w:r>
      <w:r w:rsidR="00F61906" w:rsidRPr="001C3447">
        <w:rPr>
          <w:color w:val="000000" w:themeColor="text1"/>
          <w:szCs w:val="24"/>
        </w:rPr>
        <w:t>,</w:t>
      </w:r>
      <w:r w:rsidR="001C3447" w:rsidRPr="001C3447">
        <w:rPr>
          <w:color w:val="000000" w:themeColor="text1"/>
          <w:szCs w:val="24"/>
        </w:rPr>
        <w:t xml:space="preserve"> </w:t>
      </w:r>
      <w:r w:rsidR="00170E90" w:rsidRPr="001C3447">
        <w:rPr>
          <w:color w:val="000000" w:themeColor="text1"/>
          <w:szCs w:val="24"/>
        </w:rPr>
        <w:t xml:space="preserve">Olin’s misconduct was aggravated </w:t>
      </w:r>
      <w:r w:rsidR="00F92CCF" w:rsidRPr="001C3447">
        <w:rPr>
          <w:color w:val="000000" w:themeColor="text1"/>
          <w:szCs w:val="24"/>
        </w:rPr>
        <w:t>by</w:t>
      </w:r>
      <w:r w:rsidR="00170E90" w:rsidRPr="001C3447">
        <w:rPr>
          <w:color w:val="000000" w:themeColor="text1"/>
          <w:szCs w:val="24"/>
        </w:rPr>
        <w:t xml:space="preserve"> his indifference</w:t>
      </w:r>
      <w:r w:rsidR="00975EFF" w:rsidRPr="001C3447">
        <w:rPr>
          <w:color w:val="000000" w:themeColor="text1"/>
          <w:szCs w:val="24"/>
        </w:rPr>
        <w:t>—</w:t>
      </w:r>
      <w:r w:rsidR="00F92CCF" w:rsidRPr="001C3447">
        <w:rPr>
          <w:color w:val="000000" w:themeColor="text1"/>
          <w:szCs w:val="24"/>
        </w:rPr>
        <w:t xml:space="preserve">he lacked insight and </w:t>
      </w:r>
      <w:r w:rsidR="00975EFF" w:rsidRPr="001C3447">
        <w:rPr>
          <w:color w:val="000000" w:themeColor="text1"/>
          <w:szCs w:val="24"/>
        </w:rPr>
        <w:t>blam</w:t>
      </w:r>
      <w:r w:rsidR="00F92CCF" w:rsidRPr="001C3447">
        <w:rPr>
          <w:color w:val="000000" w:themeColor="text1"/>
          <w:szCs w:val="24"/>
        </w:rPr>
        <w:t>ed</w:t>
      </w:r>
      <w:r w:rsidR="00975EFF" w:rsidRPr="001C3447">
        <w:rPr>
          <w:color w:val="000000" w:themeColor="text1"/>
          <w:szCs w:val="24"/>
        </w:rPr>
        <w:t xml:space="preserve"> the judges for his actions</w:t>
      </w:r>
      <w:r w:rsidR="002F4976">
        <w:rPr>
          <w:color w:val="000000" w:themeColor="text1"/>
          <w:szCs w:val="24"/>
        </w:rPr>
        <w:t xml:space="preserve"> and </w:t>
      </w:r>
      <w:r w:rsidR="00975EFF" w:rsidRPr="001C3447">
        <w:rPr>
          <w:color w:val="000000" w:themeColor="text1"/>
          <w:szCs w:val="24"/>
        </w:rPr>
        <w:t xml:space="preserve">multiple acts as he continued to send </w:t>
      </w:r>
      <w:r w:rsidR="002F4976">
        <w:rPr>
          <w:color w:val="000000" w:themeColor="text1"/>
          <w:szCs w:val="24"/>
        </w:rPr>
        <w:t xml:space="preserve">insulting </w:t>
      </w:r>
      <w:r w:rsidR="00975EFF" w:rsidRPr="001C3447">
        <w:rPr>
          <w:color w:val="000000" w:themeColor="text1"/>
          <w:szCs w:val="24"/>
        </w:rPr>
        <w:t xml:space="preserve">emails and make </w:t>
      </w:r>
      <w:r w:rsidR="002F4976">
        <w:rPr>
          <w:color w:val="000000" w:themeColor="text1"/>
          <w:szCs w:val="24"/>
        </w:rPr>
        <w:t xml:space="preserve">baseless accusations </w:t>
      </w:r>
      <w:r w:rsidR="00FD21B1" w:rsidRPr="001C3447">
        <w:rPr>
          <w:szCs w:val="24"/>
        </w:rPr>
        <w:t xml:space="preserve">after being ordered to cease </w:t>
      </w:r>
      <w:r w:rsidR="002F4976">
        <w:rPr>
          <w:szCs w:val="24"/>
        </w:rPr>
        <w:t xml:space="preserve">his ex parte </w:t>
      </w:r>
      <w:r w:rsidR="00FD21B1" w:rsidRPr="001C3447">
        <w:rPr>
          <w:szCs w:val="24"/>
        </w:rPr>
        <w:t>communicati</w:t>
      </w:r>
      <w:r w:rsidR="002F4976">
        <w:rPr>
          <w:szCs w:val="24"/>
        </w:rPr>
        <w:t>on</w:t>
      </w:r>
      <w:r w:rsidR="00FD21B1" w:rsidRPr="001C3447">
        <w:rPr>
          <w:szCs w:val="24"/>
        </w:rPr>
        <w:t xml:space="preserve"> with the judicial officers.</w:t>
      </w:r>
      <w:r w:rsidR="00CC6A2C" w:rsidRPr="001C3447">
        <w:rPr>
          <w:szCs w:val="24"/>
        </w:rPr>
        <w:t xml:space="preserve">  </w:t>
      </w:r>
      <w:r w:rsidR="002F4976">
        <w:rPr>
          <w:szCs w:val="24"/>
        </w:rPr>
        <w:t xml:space="preserve">Moreover, </w:t>
      </w:r>
      <w:r w:rsidR="005F4E54">
        <w:rPr>
          <w:szCs w:val="24"/>
        </w:rPr>
        <w:t xml:space="preserve">while </w:t>
      </w:r>
      <w:r w:rsidR="002F4976">
        <w:rPr>
          <w:szCs w:val="24"/>
        </w:rPr>
        <w:t xml:space="preserve">Olin </w:t>
      </w:r>
      <w:r w:rsidR="005F4E54">
        <w:rPr>
          <w:szCs w:val="24"/>
        </w:rPr>
        <w:t xml:space="preserve">acknowledged </w:t>
      </w:r>
      <w:r w:rsidR="00F65C5D">
        <w:rPr>
          <w:szCs w:val="24"/>
        </w:rPr>
        <w:t xml:space="preserve">during oral argument that </w:t>
      </w:r>
      <w:r w:rsidR="005F4E54">
        <w:rPr>
          <w:szCs w:val="24"/>
        </w:rPr>
        <w:t>some of his misconduct was imp</w:t>
      </w:r>
      <w:r w:rsidR="00F65C5D">
        <w:rPr>
          <w:szCs w:val="24"/>
        </w:rPr>
        <w:t xml:space="preserve">roper, he nevertheless </w:t>
      </w:r>
      <w:r w:rsidR="002F4976">
        <w:rPr>
          <w:szCs w:val="24"/>
        </w:rPr>
        <w:t xml:space="preserve">continued to portray himself as a victim.  </w:t>
      </w:r>
      <w:r w:rsidR="00CC6A2C" w:rsidRPr="001C3447">
        <w:rPr>
          <w:szCs w:val="24"/>
        </w:rPr>
        <w:t>A</w:t>
      </w:r>
      <w:r w:rsidR="002F4976">
        <w:rPr>
          <w:szCs w:val="24"/>
        </w:rPr>
        <w:t xml:space="preserve">nd </w:t>
      </w:r>
      <w:r w:rsidR="00CC6A2C" w:rsidRPr="001C3447">
        <w:rPr>
          <w:szCs w:val="24"/>
        </w:rPr>
        <w:t xml:space="preserve">unlike the </w:t>
      </w:r>
      <w:r w:rsidR="00FD21B1" w:rsidRPr="001C3447">
        <w:rPr>
          <w:szCs w:val="24"/>
        </w:rPr>
        <w:t>attorney</w:t>
      </w:r>
      <w:r w:rsidR="00CC6A2C" w:rsidRPr="001C3447">
        <w:rPr>
          <w:szCs w:val="24"/>
        </w:rPr>
        <w:t xml:space="preserve"> </w:t>
      </w:r>
      <w:r w:rsidR="00FD21B1" w:rsidRPr="001C3447">
        <w:rPr>
          <w:szCs w:val="24"/>
        </w:rPr>
        <w:t xml:space="preserve">in </w:t>
      </w:r>
      <w:r w:rsidR="00FD21B1" w:rsidRPr="001C3447">
        <w:rPr>
          <w:i/>
          <w:iCs/>
          <w:szCs w:val="24"/>
        </w:rPr>
        <w:t>Elkins</w:t>
      </w:r>
      <w:r w:rsidR="00FD21B1" w:rsidRPr="001C3447">
        <w:rPr>
          <w:szCs w:val="24"/>
        </w:rPr>
        <w:t xml:space="preserve">, </w:t>
      </w:r>
      <w:r w:rsidR="00CC6A2C" w:rsidRPr="001C3447">
        <w:rPr>
          <w:szCs w:val="24"/>
        </w:rPr>
        <w:t>Olin</w:t>
      </w:r>
      <w:r w:rsidR="00FD21B1" w:rsidRPr="001C3447">
        <w:rPr>
          <w:szCs w:val="24"/>
        </w:rPr>
        <w:t xml:space="preserve"> does not have a significant prior record of discipline-free practice</w:t>
      </w:r>
      <w:r w:rsidR="00CC6A2C" w:rsidRPr="001C3447">
        <w:rPr>
          <w:szCs w:val="24"/>
        </w:rPr>
        <w:t xml:space="preserve">—he only has </w:t>
      </w:r>
      <w:r w:rsidR="00437697">
        <w:rPr>
          <w:szCs w:val="24"/>
        </w:rPr>
        <w:t xml:space="preserve">seven </w:t>
      </w:r>
      <w:r w:rsidR="00CC6A2C" w:rsidRPr="001C3447">
        <w:rPr>
          <w:szCs w:val="24"/>
        </w:rPr>
        <w:t>years in comparison to Elkins</w:t>
      </w:r>
      <w:r w:rsidR="00E00E44" w:rsidRPr="001C3447">
        <w:rPr>
          <w:szCs w:val="24"/>
        </w:rPr>
        <w:t>’</w:t>
      </w:r>
      <w:r w:rsidR="00145192">
        <w:rPr>
          <w:szCs w:val="24"/>
        </w:rPr>
        <w:t>s</w:t>
      </w:r>
      <w:r w:rsidR="00CC6A2C" w:rsidRPr="001C3447">
        <w:rPr>
          <w:szCs w:val="24"/>
        </w:rPr>
        <w:t xml:space="preserve"> 24 years</w:t>
      </w:r>
      <w:r w:rsidR="00FD21B1" w:rsidRPr="001C3447">
        <w:rPr>
          <w:szCs w:val="24"/>
        </w:rPr>
        <w:t>.</w:t>
      </w:r>
      <w:r w:rsidR="00E00E44" w:rsidRPr="001C3447">
        <w:rPr>
          <w:szCs w:val="24"/>
        </w:rPr>
        <w:t xml:space="preserve">  Considering these factors, we find that a period greater than  90-days’ actual suspension is warranted in this case.  </w:t>
      </w:r>
    </w:p>
    <w:p w14:paraId="2BBE5267" w14:textId="75FFAB7C" w:rsidR="00704CE1" w:rsidRDefault="00ED234E" w:rsidP="000C7EE1">
      <w:pPr>
        <w:ind w:firstLine="720"/>
        <w:rPr>
          <w:szCs w:val="24"/>
        </w:rPr>
      </w:pPr>
      <w:r>
        <w:rPr>
          <w:szCs w:val="24"/>
        </w:rPr>
        <w:t>Next, w</w:t>
      </w:r>
      <w:r w:rsidR="00D7385B" w:rsidRPr="001C3447">
        <w:rPr>
          <w:szCs w:val="24"/>
        </w:rPr>
        <w:t xml:space="preserve">e find that </w:t>
      </w:r>
      <w:r w:rsidR="00D7385B" w:rsidRPr="001C3447">
        <w:rPr>
          <w:i/>
          <w:iCs/>
          <w:szCs w:val="24"/>
        </w:rPr>
        <w:t>In the Matter of Torres</w:t>
      </w:r>
      <w:r w:rsidR="00BA0D53">
        <w:rPr>
          <w:szCs w:val="24"/>
        </w:rPr>
        <w:t xml:space="preserve">, </w:t>
      </w:r>
      <w:r w:rsidR="00BA0D53">
        <w:rPr>
          <w:i/>
          <w:iCs/>
          <w:szCs w:val="24"/>
        </w:rPr>
        <w:t>supra</w:t>
      </w:r>
      <w:r w:rsidR="00BA0D53">
        <w:rPr>
          <w:szCs w:val="24"/>
        </w:rPr>
        <w:t xml:space="preserve">, </w:t>
      </w:r>
      <w:r w:rsidR="00D7385B" w:rsidRPr="001C3447">
        <w:rPr>
          <w:szCs w:val="24"/>
        </w:rPr>
        <w:t>4</w:t>
      </w:r>
      <w:r w:rsidR="0076464A">
        <w:rPr>
          <w:szCs w:val="24"/>
        </w:rPr>
        <w:t> </w:t>
      </w:r>
      <w:r w:rsidR="00D7385B" w:rsidRPr="001C3447">
        <w:rPr>
          <w:szCs w:val="24"/>
        </w:rPr>
        <w:t xml:space="preserve">Cal. State Bar Ct. Rptr. 138 is </w:t>
      </w:r>
      <w:r w:rsidR="008A4ECB" w:rsidRPr="001C3447">
        <w:rPr>
          <w:szCs w:val="24"/>
        </w:rPr>
        <w:t xml:space="preserve">also </w:t>
      </w:r>
      <w:r w:rsidR="00D7385B" w:rsidRPr="001C3447">
        <w:rPr>
          <w:szCs w:val="24"/>
        </w:rPr>
        <w:t xml:space="preserve">helpful </w:t>
      </w:r>
      <w:r w:rsidR="008A4ECB" w:rsidRPr="001C3447">
        <w:rPr>
          <w:szCs w:val="24"/>
        </w:rPr>
        <w:t>in guiding</w:t>
      </w:r>
      <w:r w:rsidR="00D7385B" w:rsidRPr="001C3447">
        <w:rPr>
          <w:szCs w:val="24"/>
        </w:rPr>
        <w:t xml:space="preserve"> our disciplinary analysis </w:t>
      </w:r>
      <w:r w:rsidR="008A4ECB" w:rsidRPr="001C3447">
        <w:rPr>
          <w:szCs w:val="24"/>
        </w:rPr>
        <w:t xml:space="preserve">to </w:t>
      </w:r>
      <w:r w:rsidR="00D7385B" w:rsidRPr="001C3447">
        <w:rPr>
          <w:szCs w:val="24"/>
        </w:rPr>
        <w:t>address Olin’s cumulative acts of harassment and disrespectful behavior.</w:t>
      </w:r>
      <w:r w:rsidR="0022050D" w:rsidRPr="001C3447">
        <w:rPr>
          <w:szCs w:val="24"/>
        </w:rPr>
        <w:t xml:space="preserve">  Although </w:t>
      </w:r>
      <w:r w:rsidR="008A4ECB" w:rsidRPr="001C3447">
        <w:rPr>
          <w:szCs w:val="24"/>
        </w:rPr>
        <w:t>Torres</w:t>
      </w:r>
      <w:r w:rsidR="0022050D" w:rsidRPr="001C3447">
        <w:rPr>
          <w:szCs w:val="24"/>
        </w:rPr>
        <w:t xml:space="preserve">’s misconduct did not involve </w:t>
      </w:r>
      <w:r w:rsidR="008A4ECB" w:rsidRPr="001C3447">
        <w:rPr>
          <w:szCs w:val="24"/>
        </w:rPr>
        <w:t xml:space="preserve">the </w:t>
      </w:r>
      <w:r w:rsidR="00C364E9" w:rsidRPr="001C3447">
        <w:rPr>
          <w:szCs w:val="24"/>
        </w:rPr>
        <w:t>s</w:t>
      </w:r>
      <w:r w:rsidR="008A4ECB" w:rsidRPr="001C3447">
        <w:rPr>
          <w:szCs w:val="24"/>
        </w:rPr>
        <w:t xml:space="preserve">ame factual </w:t>
      </w:r>
      <w:r w:rsidR="00C364E9" w:rsidRPr="001C3447">
        <w:rPr>
          <w:szCs w:val="24"/>
        </w:rPr>
        <w:t>situation</w:t>
      </w:r>
      <w:r w:rsidR="0022050D" w:rsidRPr="001C3447">
        <w:rPr>
          <w:szCs w:val="24"/>
        </w:rPr>
        <w:t xml:space="preserve"> as </w:t>
      </w:r>
      <w:r w:rsidR="008A4ECB" w:rsidRPr="001C3447">
        <w:rPr>
          <w:szCs w:val="24"/>
        </w:rPr>
        <w:t>Olin</w:t>
      </w:r>
      <w:r w:rsidR="0022050D" w:rsidRPr="001C3447">
        <w:rPr>
          <w:szCs w:val="24"/>
        </w:rPr>
        <w:t>, both attorneys engaged in multiple acts of misconduct</w:t>
      </w:r>
      <w:r w:rsidR="008A4ECB" w:rsidRPr="001C3447">
        <w:rPr>
          <w:szCs w:val="24"/>
        </w:rPr>
        <w:t xml:space="preserve">, </w:t>
      </w:r>
      <w:r w:rsidR="00C364E9" w:rsidRPr="001C3447">
        <w:rPr>
          <w:szCs w:val="24"/>
        </w:rPr>
        <w:t xml:space="preserve">which included </w:t>
      </w:r>
      <w:r w:rsidR="008A4ECB" w:rsidRPr="001C3447">
        <w:rPr>
          <w:szCs w:val="24"/>
        </w:rPr>
        <w:t>moral turpitude</w:t>
      </w:r>
      <w:r w:rsidR="00C364E9" w:rsidRPr="001C3447">
        <w:rPr>
          <w:szCs w:val="24"/>
        </w:rPr>
        <w:t xml:space="preserve"> and</w:t>
      </w:r>
      <w:r w:rsidR="008A4ECB" w:rsidRPr="001C3447">
        <w:rPr>
          <w:szCs w:val="24"/>
        </w:rPr>
        <w:t xml:space="preserve"> harassing behavior</w:t>
      </w:r>
      <w:r w:rsidR="0022050D" w:rsidRPr="001C3447">
        <w:rPr>
          <w:szCs w:val="24"/>
        </w:rPr>
        <w:t xml:space="preserve">.  </w:t>
      </w:r>
      <w:r w:rsidR="008A4ECB" w:rsidRPr="001C3447">
        <w:rPr>
          <w:szCs w:val="24"/>
        </w:rPr>
        <w:t xml:space="preserve">In </w:t>
      </w:r>
      <w:r w:rsidR="008A4ECB" w:rsidRPr="001C3447">
        <w:rPr>
          <w:i/>
          <w:iCs/>
          <w:szCs w:val="24"/>
        </w:rPr>
        <w:t>Torres</w:t>
      </w:r>
      <w:r w:rsidR="008A4ECB" w:rsidRPr="001C3447">
        <w:rPr>
          <w:szCs w:val="24"/>
        </w:rPr>
        <w:t xml:space="preserve">, the attorney received </w:t>
      </w:r>
      <w:r w:rsidR="00AD010E">
        <w:rPr>
          <w:szCs w:val="24"/>
        </w:rPr>
        <w:t xml:space="preserve">a </w:t>
      </w:r>
      <w:r w:rsidR="003A0A4D">
        <w:rPr>
          <w:szCs w:val="24"/>
        </w:rPr>
        <w:t>three-year</w:t>
      </w:r>
      <w:r w:rsidR="008A4ECB" w:rsidRPr="001C3447">
        <w:rPr>
          <w:szCs w:val="24"/>
        </w:rPr>
        <w:t xml:space="preserve"> </w:t>
      </w:r>
      <w:r w:rsidR="00C364E9" w:rsidRPr="001C3447">
        <w:rPr>
          <w:szCs w:val="24"/>
        </w:rPr>
        <w:t xml:space="preserve">actual </w:t>
      </w:r>
      <w:r w:rsidR="008A4ECB" w:rsidRPr="001C3447">
        <w:rPr>
          <w:szCs w:val="24"/>
        </w:rPr>
        <w:t>suspension</w:t>
      </w:r>
      <w:r w:rsidR="00C364E9" w:rsidRPr="001C3447">
        <w:rPr>
          <w:szCs w:val="24"/>
        </w:rPr>
        <w:t xml:space="preserve">, including conditions to prove his present fitness to practice law and a requirement for mental health treatment, </w:t>
      </w:r>
      <w:r w:rsidR="008A4ECB" w:rsidRPr="001C3447">
        <w:rPr>
          <w:szCs w:val="24"/>
        </w:rPr>
        <w:t>for engaging in multiple acts involving moral turpitude in violation of section</w:t>
      </w:r>
      <w:r w:rsidR="00145192">
        <w:rPr>
          <w:szCs w:val="24"/>
        </w:rPr>
        <w:t> </w:t>
      </w:r>
      <w:r w:rsidR="008A4ECB" w:rsidRPr="001C3447">
        <w:rPr>
          <w:szCs w:val="24"/>
        </w:rPr>
        <w:t>6106 by harassing and intentionally inflicting emotional distress on his client.  (</w:t>
      </w:r>
      <w:r w:rsidR="004F1E8D" w:rsidRPr="004F1E8D">
        <w:rPr>
          <w:i/>
          <w:iCs/>
          <w:szCs w:val="24"/>
        </w:rPr>
        <w:t>Id.</w:t>
      </w:r>
      <w:r w:rsidR="004F1E8D">
        <w:rPr>
          <w:szCs w:val="24"/>
        </w:rPr>
        <w:t xml:space="preserve"> </w:t>
      </w:r>
      <w:r w:rsidR="008A4ECB" w:rsidRPr="001C3447">
        <w:rPr>
          <w:szCs w:val="24"/>
        </w:rPr>
        <w:t>at pp.</w:t>
      </w:r>
      <w:r w:rsidR="00145192">
        <w:rPr>
          <w:szCs w:val="24"/>
        </w:rPr>
        <w:t> </w:t>
      </w:r>
      <w:r w:rsidR="008A4ECB" w:rsidRPr="001C3447">
        <w:rPr>
          <w:szCs w:val="24"/>
        </w:rPr>
        <w:t>143, 146</w:t>
      </w:r>
      <w:r w:rsidR="008A4ECB" w:rsidRPr="001C3447">
        <w:rPr>
          <w:szCs w:val="24"/>
        </w:rPr>
        <w:noBreakHyphen/>
        <w:t xml:space="preserve">147.)  </w:t>
      </w:r>
      <w:r w:rsidR="00FD21B1" w:rsidRPr="001C3447">
        <w:rPr>
          <w:szCs w:val="24"/>
        </w:rPr>
        <w:t>While Torres represented his client, he made over 100 late-night calls over a nine-month period, which were either “hang-up” calls or where he would leave an anonymous message.  The client ultimately sued Torres for legal malpractice and harassment.  (</w:t>
      </w:r>
      <w:r w:rsidR="00FD21B1" w:rsidRPr="001C3447">
        <w:rPr>
          <w:i/>
          <w:iCs/>
          <w:szCs w:val="24"/>
        </w:rPr>
        <w:t>Id</w:t>
      </w:r>
      <w:r w:rsidR="00FD21B1" w:rsidRPr="001C3447">
        <w:rPr>
          <w:szCs w:val="24"/>
        </w:rPr>
        <w:t xml:space="preserve">. at </w:t>
      </w:r>
      <w:r w:rsidR="00DD3B8A">
        <w:rPr>
          <w:szCs w:val="24"/>
        </w:rPr>
        <w:t>p</w:t>
      </w:r>
      <w:r w:rsidR="00FD21B1" w:rsidRPr="001C3447">
        <w:rPr>
          <w:szCs w:val="24"/>
        </w:rPr>
        <w:t>p.</w:t>
      </w:r>
      <w:r w:rsidR="00DD3B8A">
        <w:rPr>
          <w:szCs w:val="24"/>
        </w:rPr>
        <w:t> </w:t>
      </w:r>
      <w:r w:rsidR="00FD21B1" w:rsidRPr="001C3447">
        <w:rPr>
          <w:szCs w:val="24"/>
        </w:rPr>
        <w:t>14</w:t>
      </w:r>
      <w:r w:rsidR="0088500C">
        <w:rPr>
          <w:szCs w:val="24"/>
        </w:rPr>
        <w:t>4-145</w:t>
      </w:r>
      <w:r w:rsidR="00FD21B1" w:rsidRPr="001C3447">
        <w:rPr>
          <w:szCs w:val="24"/>
        </w:rPr>
        <w:t>.)  Torres’s harassing phone calls caused his client to lose her job because she became unstable due to thoughts of terror and fear.  (</w:t>
      </w:r>
      <w:r w:rsidR="00FD21B1" w:rsidRPr="001C3447">
        <w:rPr>
          <w:i/>
          <w:iCs/>
          <w:szCs w:val="24"/>
        </w:rPr>
        <w:t>Id</w:t>
      </w:r>
      <w:r w:rsidR="00FD21B1" w:rsidRPr="001C3447">
        <w:rPr>
          <w:szCs w:val="24"/>
        </w:rPr>
        <w:t>. at p. 153.)</w:t>
      </w:r>
      <w:r w:rsidR="00C364E9" w:rsidRPr="001C3447">
        <w:rPr>
          <w:szCs w:val="24"/>
        </w:rPr>
        <w:t xml:space="preserve">  </w:t>
      </w:r>
      <w:r w:rsidR="00FD21B1" w:rsidRPr="001C3447">
        <w:rPr>
          <w:szCs w:val="24"/>
        </w:rPr>
        <w:t xml:space="preserve">In aggravation, </w:t>
      </w:r>
      <w:r w:rsidR="00FD21B1" w:rsidRPr="009C4C7E">
        <w:rPr>
          <w:szCs w:val="24"/>
        </w:rPr>
        <w:t>Torres was found to have deliberately presented false testimony during his disciplinary trial</w:t>
      </w:r>
      <w:r w:rsidR="00FD21B1" w:rsidRPr="001C3447">
        <w:rPr>
          <w:szCs w:val="24"/>
        </w:rPr>
        <w:t>, caused significant client h</w:t>
      </w:r>
      <w:r w:rsidR="00FD21B1">
        <w:rPr>
          <w:szCs w:val="24"/>
        </w:rPr>
        <w:t>arm, and exhibited a moderate level of indifference.  His only mitigation was for pro bono work.  (</w:t>
      </w:r>
      <w:r w:rsidR="00FD21B1" w:rsidRPr="00177619">
        <w:rPr>
          <w:i/>
          <w:iCs/>
          <w:szCs w:val="24"/>
        </w:rPr>
        <w:t>Id</w:t>
      </w:r>
      <w:r w:rsidR="00FD21B1">
        <w:rPr>
          <w:szCs w:val="24"/>
        </w:rPr>
        <w:t>.</w:t>
      </w:r>
      <w:r w:rsidR="00644571">
        <w:rPr>
          <w:szCs w:val="24"/>
        </w:rPr>
        <w:t> </w:t>
      </w:r>
      <w:r w:rsidR="00FD21B1">
        <w:rPr>
          <w:szCs w:val="24"/>
        </w:rPr>
        <w:t>at pp.</w:t>
      </w:r>
      <w:r w:rsidR="00B33D5F">
        <w:rPr>
          <w:szCs w:val="24"/>
        </w:rPr>
        <w:t> </w:t>
      </w:r>
      <w:r w:rsidR="00FD21B1">
        <w:rPr>
          <w:szCs w:val="24"/>
        </w:rPr>
        <w:t xml:space="preserve">150-151.)  In comparing </w:t>
      </w:r>
      <w:r w:rsidR="00FD21B1" w:rsidRPr="00F400C6">
        <w:rPr>
          <w:i/>
          <w:iCs/>
          <w:szCs w:val="24"/>
        </w:rPr>
        <w:t>Torres</w:t>
      </w:r>
      <w:r w:rsidR="00FD21B1">
        <w:rPr>
          <w:szCs w:val="24"/>
        </w:rPr>
        <w:t xml:space="preserve"> to the case at bar, we deem </w:t>
      </w:r>
      <w:r w:rsidR="000C7EE1">
        <w:rPr>
          <w:szCs w:val="24"/>
        </w:rPr>
        <w:t>Olin</w:t>
      </w:r>
      <w:r w:rsidR="00FD21B1">
        <w:rPr>
          <w:szCs w:val="24"/>
        </w:rPr>
        <w:t xml:space="preserve">’s misconduct less serious because, unlike Torres, </w:t>
      </w:r>
      <w:r w:rsidR="000C7EE1">
        <w:rPr>
          <w:szCs w:val="24"/>
        </w:rPr>
        <w:t>Olin’s misconduct was not</w:t>
      </w:r>
      <w:r w:rsidR="00FD21B1">
        <w:rPr>
          <w:szCs w:val="24"/>
        </w:rPr>
        <w:t xml:space="preserve"> </w:t>
      </w:r>
      <w:r w:rsidR="000C7EE1">
        <w:rPr>
          <w:szCs w:val="24"/>
        </w:rPr>
        <w:t xml:space="preserve">aggravated by </w:t>
      </w:r>
      <w:r w:rsidR="00FD21B1">
        <w:rPr>
          <w:szCs w:val="24"/>
        </w:rPr>
        <w:t xml:space="preserve">deliberately false testimony </w:t>
      </w:r>
      <w:r w:rsidR="000C7EE1">
        <w:rPr>
          <w:szCs w:val="24"/>
        </w:rPr>
        <w:t xml:space="preserve">or significant </w:t>
      </w:r>
      <w:r w:rsidR="000B4D9B">
        <w:rPr>
          <w:szCs w:val="24"/>
        </w:rPr>
        <w:t xml:space="preserve">client </w:t>
      </w:r>
      <w:r w:rsidR="000C7EE1">
        <w:rPr>
          <w:szCs w:val="24"/>
        </w:rPr>
        <w:t>harm</w:t>
      </w:r>
      <w:r w:rsidR="00FD21B1">
        <w:rPr>
          <w:szCs w:val="24"/>
        </w:rPr>
        <w:t>.</w:t>
      </w:r>
      <w:r w:rsidR="00E00E44">
        <w:rPr>
          <w:szCs w:val="24"/>
        </w:rPr>
        <w:t xml:space="preserve">  </w:t>
      </w:r>
      <w:r w:rsidR="000C7EE1">
        <w:rPr>
          <w:szCs w:val="24"/>
        </w:rPr>
        <w:t>However</w:t>
      </w:r>
      <w:r w:rsidR="00FD21B1">
        <w:rPr>
          <w:szCs w:val="24"/>
        </w:rPr>
        <w:t xml:space="preserve">, </w:t>
      </w:r>
      <w:r w:rsidR="00FD21B1" w:rsidRPr="00117ADB">
        <w:rPr>
          <w:szCs w:val="24"/>
        </w:rPr>
        <w:t xml:space="preserve">both </w:t>
      </w:r>
      <w:r w:rsidR="00FD21B1">
        <w:rPr>
          <w:szCs w:val="24"/>
        </w:rPr>
        <w:t>case</w:t>
      </w:r>
      <w:r w:rsidR="000C7EE1">
        <w:rPr>
          <w:szCs w:val="24"/>
        </w:rPr>
        <w:t>s</w:t>
      </w:r>
      <w:r w:rsidR="00FD21B1">
        <w:rPr>
          <w:szCs w:val="24"/>
        </w:rPr>
        <w:t xml:space="preserve"> present </w:t>
      </w:r>
      <w:r w:rsidR="000C7EE1">
        <w:rPr>
          <w:szCs w:val="24"/>
        </w:rPr>
        <w:t>analogous</w:t>
      </w:r>
      <w:r w:rsidR="00FD21B1">
        <w:rPr>
          <w:szCs w:val="24"/>
        </w:rPr>
        <w:t xml:space="preserve"> factual patterns concerning very </w:t>
      </w:r>
      <w:r w:rsidR="000C7EE1">
        <w:rPr>
          <w:szCs w:val="24"/>
        </w:rPr>
        <w:t>serious</w:t>
      </w:r>
      <w:r w:rsidR="00FD21B1">
        <w:rPr>
          <w:szCs w:val="24"/>
        </w:rPr>
        <w:t xml:space="preserve"> and harassing behavior</w:t>
      </w:r>
      <w:r w:rsidR="000C7EE1">
        <w:rPr>
          <w:szCs w:val="24"/>
        </w:rPr>
        <w:t xml:space="preserve">, although Torres’s misconduct occurred over a much longer </w:t>
      </w:r>
      <w:proofErr w:type="gramStart"/>
      <w:r w:rsidR="000C7EE1">
        <w:rPr>
          <w:szCs w:val="24"/>
        </w:rPr>
        <w:t>period of time</w:t>
      </w:r>
      <w:proofErr w:type="gramEnd"/>
      <w:r w:rsidR="000C7EE1">
        <w:rPr>
          <w:szCs w:val="24"/>
        </w:rPr>
        <w:t xml:space="preserve"> </w:t>
      </w:r>
      <w:r w:rsidR="006706DE">
        <w:rPr>
          <w:szCs w:val="24"/>
        </w:rPr>
        <w:t>in comparison to Olin’s</w:t>
      </w:r>
      <w:r w:rsidR="00FD21B1">
        <w:rPr>
          <w:szCs w:val="24"/>
        </w:rPr>
        <w:t>.</w:t>
      </w:r>
    </w:p>
    <w:p w14:paraId="322F67EF" w14:textId="13973AFA" w:rsidR="00AE74B8" w:rsidRDefault="00FD21B1" w:rsidP="000C7EE1">
      <w:pPr>
        <w:ind w:firstLine="720"/>
        <w:rPr>
          <w:szCs w:val="24"/>
        </w:rPr>
      </w:pPr>
      <w:r>
        <w:rPr>
          <w:szCs w:val="24"/>
        </w:rPr>
        <w:t xml:space="preserve">  </w:t>
      </w:r>
    </w:p>
    <w:p w14:paraId="093F4917" w14:textId="5A685250" w:rsidR="00AA590B" w:rsidRPr="00012731" w:rsidRDefault="00F16DC9" w:rsidP="00FE288B">
      <w:pPr>
        <w:ind w:firstLine="720"/>
        <w:rPr>
          <w:b/>
          <w:bCs/>
          <w:szCs w:val="24"/>
        </w:rPr>
      </w:pPr>
      <w:r w:rsidRPr="00012731">
        <w:rPr>
          <w:b/>
          <w:bCs/>
          <w:szCs w:val="24"/>
        </w:rPr>
        <w:t xml:space="preserve">Out-of-State </w:t>
      </w:r>
      <w:r w:rsidR="00012731" w:rsidRPr="00012731">
        <w:rPr>
          <w:b/>
          <w:bCs/>
          <w:szCs w:val="24"/>
        </w:rPr>
        <w:t xml:space="preserve">Cases </w:t>
      </w:r>
    </w:p>
    <w:p w14:paraId="4FC4B46E" w14:textId="435247E3" w:rsidR="005942D6" w:rsidRPr="00664387" w:rsidRDefault="00C14619" w:rsidP="00FE288B">
      <w:pPr>
        <w:ind w:firstLine="720"/>
        <w:rPr>
          <w:i/>
          <w:iCs/>
          <w:szCs w:val="24"/>
        </w:rPr>
      </w:pPr>
      <w:r>
        <w:rPr>
          <w:szCs w:val="24"/>
        </w:rPr>
        <w:t>Ou</w:t>
      </w:r>
      <w:r w:rsidR="009B30A3">
        <w:rPr>
          <w:szCs w:val="24"/>
        </w:rPr>
        <w:t>r disciplinary analysis is also informed by other states’</w:t>
      </w:r>
      <w:r w:rsidR="006A23D1">
        <w:rPr>
          <w:szCs w:val="24"/>
        </w:rPr>
        <w:t xml:space="preserve"> disciplinary cases involving harassing and threatening behavior </w:t>
      </w:r>
      <w:r w:rsidR="003A0A4D">
        <w:rPr>
          <w:szCs w:val="24"/>
        </w:rPr>
        <w:t xml:space="preserve">specifically </w:t>
      </w:r>
      <w:r w:rsidR="006A23D1">
        <w:rPr>
          <w:szCs w:val="24"/>
        </w:rPr>
        <w:t>towards the judiciary, which we view as persuasive authority.</w:t>
      </w:r>
      <w:r w:rsidR="007879D3">
        <w:rPr>
          <w:szCs w:val="24"/>
        </w:rPr>
        <w:t xml:space="preserve">  </w:t>
      </w:r>
      <w:r w:rsidR="007879D3" w:rsidRPr="00F34BF0">
        <w:rPr>
          <w:szCs w:val="24"/>
        </w:rPr>
        <w:t>Recently</w:t>
      </w:r>
      <w:r w:rsidR="0073448E">
        <w:rPr>
          <w:szCs w:val="24"/>
        </w:rPr>
        <w:t>,</w:t>
      </w:r>
      <w:r w:rsidR="007879D3" w:rsidRPr="00F34BF0">
        <w:rPr>
          <w:szCs w:val="24"/>
        </w:rPr>
        <w:t xml:space="preserve"> the Nevada Supreme Court in </w:t>
      </w:r>
      <w:r w:rsidR="007879D3" w:rsidRPr="00F34BF0">
        <w:rPr>
          <w:i/>
          <w:iCs/>
          <w:szCs w:val="24"/>
        </w:rPr>
        <w:t>Matter of Discipline of Colin</w:t>
      </w:r>
      <w:r w:rsidR="00B33D5F">
        <w:rPr>
          <w:szCs w:val="24"/>
        </w:rPr>
        <w:t> </w:t>
      </w:r>
      <w:r w:rsidR="007879D3" w:rsidRPr="00F34BF0">
        <w:rPr>
          <w:szCs w:val="24"/>
        </w:rPr>
        <w:t>(2019) 135 Nev. 325 suspended an attorney for six months</w:t>
      </w:r>
      <w:r w:rsidR="00C66C40" w:rsidRPr="00F34BF0">
        <w:rPr>
          <w:szCs w:val="24"/>
        </w:rPr>
        <w:t xml:space="preserve"> and one</w:t>
      </w:r>
      <w:r w:rsidR="00A72364" w:rsidRPr="00F34BF0">
        <w:rPr>
          <w:szCs w:val="24"/>
        </w:rPr>
        <w:t xml:space="preserve"> </w:t>
      </w:r>
      <w:r w:rsidR="00C66C40" w:rsidRPr="00F34BF0">
        <w:rPr>
          <w:szCs w:val="24"/>
        </w:rPr>
        <w:t>day</w:t>
      </w:r>
      <w:r w:rsidR="007879D3" w:rsidRPr="00F34BF0">
        <w:rPr>
          <w:szCs w:val="24"/>
        </w:rPr>
        <w:t xml:space="preserve"> based on multiple false statements concerning several </w:t>
      </w:r>
      <w:r w:rsidR="00ED0015" w:rsidRPr="00F34BF0">
        <w:rPr>
          <w:szCs w:val="24"/>
        </w:rPr>
        <w:t xml:space="preserve">judges </w:t>
      </w:r>
      <w:r w:rsidR="00F6646B">
        <w:rPr>
          <w:szCs w:val="24"/>
        </w:rPr>
        <w:t>that the attorney</w:t>
      </w:r>
      <w:r w:rsidR="007879D3" w:rsidRPr="00F34BF0">
        <w:rPr>
          <w:szCs w:val="24"/>
        </w:rPr>
        <w:t xml:space="preserve"> made with reckless disregard for the truth</w:t>
      </w:r>
      <w:r w:rsidR="00B2489C" w:rsidRPr="00F34BF0">
        <w:rPr>
          <w:szCs w:val="24"/>
        </w:rPr>
        <w:t>,</w:t>
      </w:r>
      <w:r w:rsidR="003A0A4D" w:rsidRPr="00F34BF0">
        <w:rPr>
          <w:szCs w:val="24"/>
        </w:rPr>
        <w:t xml:space="preserve"> which the court found to be prejudicial to the administration of justice</w:t>
      </w:r>
      <w:r w:rsidR="007879D3" w:rsidRPr="00F34BF0">
        <w:rPr>
          <w:szCs w:val="24"/>
        </w:rPr>
        <w:t xml:space="preserve">.  For instance, </w:t>
      </w:r>
      <w:r w:rsidR="003A0A4D" w:rsidRPr="00F34BF0">
        <w:rPr>
          <w:szCs w:val="24"/>
        </w:rPr>
        <w:t>Colin</w:t>
      </w:r>
      <w:r w:rsidR="007879D3" w:rsidRPr="00F34BF0">
        <w:rPr>
          <w:szCs w:val="24"/>
        </w:rPr>
        <w:t xml:space="preserve"> falsely claimed the justices “affirmatively alter[ed] the appellate record</w:t>
      </w:r>
      <w:r w:rsidR="009C179B">
        <w:rPr>
          <w:szCs w:val="24"/>
        </w:rPr>
        <w:t>,</w:t>
      </w:r>
      <w:r w:rsidR="007879D3" w:rsidRPr="00F34BF0">
        <w:rPr>
          <w:szCs w:val="24"/>
        </w:rPr>
        <w:t>” “affirmatively fabricated a lie, blatantly contrary to the record</w:t>
      </w:r>
      <w:r w:rsidR="009C179B">
        <w:rPr>
          <w:szCs w:val="24"/>
        </w:rPr>
        <w:t>,</w:t>
      </w:r>
      <w:r w:rsidR="007879D3" w:rsidRPr="00F34BF0">
        <w:rPr>
          <w:szCs w:val="24"/>
        </w:rPr>
        <w:t xml:space="preserve">” </w:t>
      </w:r>
      <w:r w:rsidR="009C179B">
        <w:rPr>
          <w:szCs w:val="24"/>
        </w:rPr>
        <w:t xml:space="preserve">and </w:t>
      </w:r>
      <w:r w:rsidR="007879D3" w:rsidRPr="00F34BF0">
        <w:rPr>
          <w:szCs w:val="24"/>
        </w:rPr>
        <w:t>participated “in a lengthy and ongoing unconstitutional judicial scheme and conspiracy to circumvent the Nevada Constitution, steal money from the Nevada taxpayers, and put $30,000 unconstitutional dollars a year into their own, and/or their judicial friend</w:t>
      </w:r>
      <w:r w:rsidR="003A0A4D" w:rsidRPr="00F34BF0">
        <w:rPr>
          <w:szCs w:val="24"/>
        </w:rPr>
        <w:t>’</w:t>
      </w:r>
      <w:r w:rsidR="007879D3" w:rsidRPr="00F34BF0">
        <w:rPr>
          <w:szCs w:val="24"/>
        </w:rPr>
        <w:t>s pockets.”  (</w:t>
      </w:r>
      <w:r w:rsidR="007879D3" w:rsidRPr="00F34BF0">
        <w:rPr>
          <w:i/>
          <w:iCs/>
          <w:szCs w:val="24"/>
        </w:rPr>
        <w:t>Id</w:t>
      </w:r>
      <w:r w:rsidR="007879D3" w:rsidRPr="00F34BF0">
        <w:rPr>
          <w:szCs w:val="24"/>
        </w:rPr>
        <w:t>. at p.</w:t>
      </w:r>
      <w:r w:rsidR="00B33D5F">
        <w:rPr>
          <w:szCs w:val="24"/>
        </w:rPr>
        <w:t> </w:t>
      </w:r>
      <w:r w:rsidR="007879D3" w:rsidRPr="00F34BF0">
        <w:rPr>
          <w:szCs w:val="24"/>
        </w:rPr>
        <w:t>331.)</w:t>
      </w:r>
      <w:r w:rsidR="003A0A4D" w:rsidRPr="00F34BF0">
        <w:rPr>
          <w:szCs w:val="24"/>
        </w:rPr>
        <w:t xml:space="preserve">  </w:t>
      </w:r>
      <w:r w:rsidR="007879D3" w:rsidRPr="00F34BF0">
        <w:rPr>
          <w:szCs w:val="24"/>
        </w:rPr>
        <w:t>In aggravation, the court found that Colin displayed indifference and had substantial experience as an attorney when engaging in the misconduct; the only mitigation established was lack of a prior disciplinary record.</w:t>
      </w:r>
      <w:r w:rsidR="007879D3">
        <w:rPr>
          <w:szCs w:val="24"/>
        </w:rPr>
        <w:t xml:space="preserve">  (</w:t>
      </w:r>
      <w:r w:rsidR="007879D3" w:rsidRPr="007879D3">
        <w:rPr>
          <w:i/>
          <w:iCs/>
          <w:szCs w:val="24"/>
        </w:rPr>
        <w:t>Id</w:t>
      </w:r>
      <w:r w:rsidR="007879D3">
        <w:rPr>
          <w:szCs w:val="24"/>
        </w:rPr>
        <w:t>. at pp.</w:t>
      </w:r>
      <w:r w:rsidR="00B2489C">
        <w:rPr>
          <w:szCs w:val="24"/>
        </w:rPr>
        <w:t> </w:t>
      </w:r>
      <w:r w:rsidR="007879D3">
        <w:rPr>
          <w:szCs w:val="24"/>
        </w:rPr>
        <w:t>333-334</w:t>
      </w:r>
      <w:r w:rsidR="00FA604D">
        <w:rPr>
          <w:szCs w:val="24"/>
        </w:rPr>
        <w:t>.</w:t>
      </w:r>
      <w:r w:rsidR="007879D3">
        <w:rPr>
          <w:szCs w:val="24"/>
        </w:rPr>
        <w:t>)</w:t>
      </w:r>
      <w:r w:rsidR="00FA604D">
        <w:rPr>
          <w:szCs w:val="24"/>
        </w:rPr>
        <w:t xml:space="preserve">  The nature of Olin’s misconduct is </w:t>
      </w:r>
      <w:proofErr w:type="gramStart"/>
      <w:r w:rsidR="00FA604D">
        <w:rPr>
          <w:szCs w:val="24"/>
        </w:rPr>
        <w:t>similar to</w:t>
      </w:r>
      <w:proofErr w:type="gramEnd"/>
      <w:r w:rsidR="00FA604D">
        <w:rPr>
          <w:szCs w:val="24"/>
        </w:rPr>
        <w:t xml:space="preserve"> Colin’s as it involved repeated unfounded allegations against members of the judiciary.</w:t>
      </w:r>
      <w:r w:rsidR="007B03A8">
        <w:rPr>
          <w:szCs w:val="24"/>
        </w:rPr>
        <w:t xml:space="preserve">  </w:t>
      </w:r>
      <w:r w:rsidR="00F06EE0">
        <w:rPr>
          <w:szCs w:val="24"/>
        </w:rPr>
        <w:t xml:space="preserve">However, </w:t>
      </w:r>
      <w:r w:rsidR="008A3839">
        <w:rPr>
          <w:i/>
          <w:iCs/>
          <w:szCs w:val="24"/>
        </w:rPr>
        <w:t>Colin</w:t>
      </w:r>
      <w:r w:rsidR="008A3839">
        <w:rPr>
          <w:szCs w:val="24"/>
        </w:rPr>
        <w:t xml:space="preserve"> did not involve </w:t>
      </w:r>
      <w:r w:rsidR="006B0542">
        <w:rPr>
          <w:szCs w:val="24"/>
        </w:rPr>
        <w:t xml:space="preserve">a </w:t>
      </w:r>
      <w:r w:rsidR="008A3839">
        <w:rPr>
          <w:szCs w:val="24"/>
        </w:rPr>
        <w:t xml:space="preserve">threat of violence as occurred in </w:t>
      </w:r>
      <w:r w:rsidR="00664387">
        <w:rPr>
          <w:szCs w:val="24"/>
        </w:rPr>
        <w:t>this matter.  As such, Olin’s</w:t>
      </w:r>
      <w:r w:rsidR="00CD7023">
        <w:rPr>
          <w:szCs w:val="24"/>
        </w:rPr>
        <w:t xml:space="preserve"> misconduct is much more serious</w:t>
      </w:r>
      <w:r w:rsidR="00BE1C2D">
        <w:rPr>
          <w:szCs w:val="24"/>
        </w:rPr>
        <w:t xml:space="preserve"> than </w:t>
      </w:r>
      <w:r w:rsidR="006E0F39">
        <w:rPr>
          <w:szCs w:val="24"/>
        </w:rPr>
        <w:t xml:space="preserve">that in </w:t>
      </w:r>
      <w:r w:rsidR="00BE1C2D">
        <w:rPr>
          <w:szCs w:val="24"/>
        </w:rPr>
        <w:t xml:space="preserve">the </w:t>
      </w:r>
      <w:r w:rsidR="00BE1C2D" w:rsidRPr="001B1F0A">
        <w:rPr>
          <w:i/>
          <w:iCs/>
          <w:szCs w:val="24"/>
        </w:rPr>
        <w:t>Colin</w:t>
      </w:r>
      <w:r w:rsidR="00BE1C2D">
        <w:rPr>
          <w:szCs w:val="24"/>
        </w:rPr>
        <w:t xml:space="preserve"> matter</w:t>
      </w:r>
      <w:r w:rsidR="00CD7023">
        <w:rPr>
          <w:szCs w:val="24"/>
        </w:rPr>
        <w:t>.</w:t>
      </w:r>
    </w:p>
    <w:p w14:paraId="1F86A89B" w14:textId="65152F2C" w:rsidR="000A4541" w:rsidRPr="00486061" w:rsidRDefault="00CD7023" w:rsidP="00DD3B8A">
      <w:pPr>
        <w:ind w:firstLine="720"/>
        <w:rPr>
          <w:rFonts w:eastAsia="Times New Roman"/>
          <w:color w:val="000000"/>
          <w:szCs w:val="24"/>
        </w:rPr>
      </w:pPr>
      <w:r>
        <w:rPr>
          <w:szCs w:val="24"/>
        </w:rPr>
        <w:t xml:space="preserve">In </w:t>
      </w:r>
      <w:r w:rsidR="00FA604D" w:rsidRPr="00C91F1C">
        <w:rPr>
          <w:i/>
          <w:iCs/>
          <w:szCs w:val="24"/>
        </w:rPr>
        <w:t>In re Madison</w:t>
      </w:r>
      <w:r w:rsidR="00FA604D" w:rsidRPr="00C91F1C">
        <w:rPr>
          <w:szCs w:val="24"/>
        </w:rPr>
        <w:t xml:space="preserve"> (</w:t>
      </w:r>
      <w:r w:rsidR="0082365E">
        <w:rPr>
          <w:szCs w:val="24"/>
        </w:rPr>
        <w:t xml:space="preserve">Mo. </w:t>
      </w:r>
      <w:r w:rsidR="00FA604D" w:rsidRPr="00C91F1C">
        <w:rPr>
          <w:szCs w:val="24"/>
        </w:rPr>
        <w:t>2009)</w:t>
      </w:r>
      <w:r w:rsidR="00FA604D" w:rsidRPr="00C91F1C">
        <w:rPr>
          <w:rFonts w:eastAsia="Times New Roman"/>
          <w:color w:val="000000"/>
          <w:szCs w:val="24"/>
        </w:rPr>
        <w:t xml:space="preserve"> </w:t>
      </w:r>
      <w:r w:rsidR="00FA604D" w:rsidRPr="00234757">
        <w:rPr>
          <w:rFonts w:eastAsia="Times New Roman"/>
          <w:color w:val="000000"/>
          <w:szCs w:val="24"/>
        </w:rPr>
        <w:t>282 S.W.3d 350, 359</w:t>
      </w:r>
      <w:r w:rsidR="00FA604D">
        <w:rPr>
          <w:rFonts w:eastAsia="Times New Roman"/>
          <w:color w:val="000000"/>
          <w:szCs w:val="24"/>
        </w:rPr>
        <w:t xml:space="preserve">, the Missouri Supreme Court disciplined an attorney indefinitely, without leave to reapply for six months, for </w:t>
      </w:r>
      <w:r w:rsidR="00FA604D" w:rsidRPr="00F34BF0">
        <w:rPr>
          <w:rFonts w:eastAsia="Times New Roman"/>
          <w:color w:val="000000"/>
          <w:szCs w:val="24"/>
        </w:rPr>
        <w:t>impugning the integrity and qualifications</w:t>
      </w:r>
      <w:r w:rsidR="00FA604D">
        <w:rPr>
          <w:rFonts w:eastAsia="Times New Roman"/>
          <w:color w:val="000000"/>
          <w:szCs w:val="24"/>
        </w:rPr>
        <w:t xml:space="preserve"> of two judges in reckless disregard of the truth.  Madison’s misconduct involved </w:t>
      </w:r>
      <w:r w:rsidR="00C66C40">
        <w:rPr>
          <w:rFonts w:eastAsia="Times New Roman"/>
          <w:color w:val="000000"/>
          <w:szCs w:val="24"/>
        </w:rPr>
        <w:t xml:space="preserve">multiple instances of harassing ex parte communications, like Olin’s.  Madison, upset with the court’s ruling, wrote to one judge shortly after a hearing and stated the judge’s </w:t>
      </w:r>
      <w:r w:rsidR="003A0A4D">
        <w:rPr>
          <w:rFonts w:eastAsia="Times New Roman"/>
          <w:color w:val="000000"/>
          <w:szCs w:val="24"/>
        </w:rPr>
        <w:t>ruling</w:t>
      </w:r>
      <w:r w:rsidR="00C66C40">
        <w:rPr>
          <w:rFonts w:eastAsia="Times New Roman"/>
          <w:color w:val="000000"/>
          <w:szCs w:val="24"/>
        </w:rPr>
        <w:t xml:space="preserve"> was a “ruthless abuse of power and contempt for the rule of law” and that the judge’s “unethical conduct is the loss of money to my client</w:t>
      </w:r>
      <w:r w:rsidR="00661353">
        <w:rPr>
          <w:rFonts w:eastAsia="Times New Roman"/>
          <w:color w:val="000000"/>
          <w:szCs w:val="24"/>
        </w:rPr>
        <w:t xml:space="preserve"> . . . .  So</w:t>
      </w:r>
      <w:r w:rsidR="00C66C40">
        <w:rPr>
          <w:rFonts w:eastAsia="Times New Roman"/>
          <w:color w:val="000000"/>
          <w:szCs w:val="24"/>
        </w:rPr>
        <w:t>, you wrongfully took from my client</w:t>
      </w:r>
      <w:r w:rsidR="00661353">
        <w:rPr>
          <w:rFonts w:eastAsia="Times New Roman"/>
          <w:color w:val="000000"/>
          <w:szCs w:val="24"/>
        </w:rPr>
        <w:t xml:space="preserve"> . . . .</w:t>
      </w:r>
      <w:r w:rsidR="00C66C40">
        <w:rPr>
          <w:rFonts w:eastAsia="Times New Roman"/>
          <w:color w:val="000000"/>
          <w:szCs w:val="24"/>
        </w:rPr>
        <w:t>”</w:t>
      </w:r>
      <w:r w:rsidR="00DD3B8A">
        <w:rPr>
          <w:rFonts w:eastAsia="Times New Roman"/>
          <w:color w:val="000000"/>
          <w:szCs w:val="24"/>
        </w:rPr>
        <w:t xml:space="preserve"> </w:t>
      </w:r>
      <w:r w:rsidR="003B41A0">
        <w:rPr>
          <w:rFonts w:eastAsia="Times New Roman"/>
          <w:color w:val="000000"/>
          <w:szCs w:val="24"/>
        </w:rPr>
        <w:t xml:space="preserve"> </w:t>
      </w:r>
      <w:r w:rsidR="00C66C40">
        <w:rPr>
          <w:rFonts w:eastAsia="Times New Roman"/>
          <w:color w:val="000000"/>
          <w:szCs w:val="24"/>
        </w:rPr>
        <w:t>(</w:t>
      </w:r>
      <w:r w:rsidR="00C66C40" w:rsidRPr="00C66C40">
        <w:rPr>
          <w:rFonts w:eastAsia="Times New Roman"/>
          <w:i/>
          <w:iCs/>
          <w:color w:val="000000"/>
          <w:szCs w:val="24"/>
        </w:rPr>
        <w:t>Id</w:t>
      </w:r>
      <w:r w:rsidR="00C66C40">
        <w:rPr>
          <w:rFonts w:eastAsia="Times New Roman"/>
          <w:color w:val="000000"/>
          <w:szCs w:val="24"/>
        </w:rPr>
        <w:t>.</w:t>
      </w:r>
      <w:r w:rsidR="00DD3B8A">
        <w:rPr>
          <w:rFonts w:eastAsia="Times New Roman"/>
          <w:color w:val="000000"/>
          <w:szCs w:val="24"/>
        </w:rPr>
        <w:t> at </w:t>
      </w:r>
      <w:r w:rsidR="00C66C40">
        <w:rPr>
          <w:rFonts w:eastAsia="Times New Roman"/>
          <w:color w:val="000000"/>
          <w:szCs w:val="24"/>
        </w:rPr>
        <w:t>p.</w:t>
      </w:r>
      <w:r w:rsidR="00644571">
        <w:rPr>
          <w:rFonts w:eastAsia="Times New Roman"/>
          <w:color w:val="000000"/>
          <w:szCs w:val="24"/>
        </w:rPr>
        <w:t> </w:t>
      </w:r>
      <w:r w:rsidR="00C66C40">
        <w:rPr>
          <w:rFonts w:eastAsia="Times New Roman"/>
          <w:color w:val="000000"/>
          <w:szCs w:val="24"/>
        </w:rPr>
        <w:t>358</w:t>
      </w:r>
      <w:r w:rsidR="003A0A4D">
        <w:rPr>
          <w:rFonts w:eastAsia="Times New Roman"/>
          <w:color w:val="000000"/>
          <w:szCs w:val="24"/>
        </w:rPr>
        <w:t>.</w:t>
      </w:r>
      <w:r w:rsidR="00C66C40">
        <w:rPr>
          <w:rFonts w:eastAsia="Times New Roman"/>
          <w:color w:val="000000"/>
          <w:szCs w:val="24"/>
        </w:rPr>
        <w:t xml:space="preserve">)  In a separate matter involving a different judge, Madison sent three letters to chambers accusing a judge of being racist and part of an “evil” network—two of the letters were sent after the judge recused herself from the case based on </w:t>
      </w:r>
      <w:r w:rsidR="003A0A4D">
        <w:rPr>
          <w:rFonts w:eastAsia="Times New Roman"/>
          <w:color w:val="000000"/>
          <w:szCs w:val="24"/>
        </w:rPr>
        <w:t xml:space="preserve">a </w:t>
      </w:r>
      <w:r w:rsidR="00C66C40">
        <w:rPr>
          <w:rFonts w:eastAsia="Times New Roman"/>
          <w:color w:val="000000"/>
          <w:szCs w:val="24"/>
        </w:rPr>
        <w:t xml:space="preserve">fear for her safety. </w:t>
      </w:r>
      <w:r w:rsidR="007B03A8">
        <w:rPr>
          <w:rFonts w:eastAsia="Times New Roman"/>
          <w:color w:val="000000"/>
          <w:szCs w:val="24"/>
        </w:rPr>
        <w:t xml:space="preserve"> </w:t>
      </w:r>
      <w:r w:rsidR="00C66C40">
        <w:rPr>
          <w:rFonts w:eastAsia="Times New Roman"/>
          <w:color w:val="000000"/>
          <w:szCs w:val="24"/>
        </w:rPr>
        <w:t>(</w:t>
      </w:r>
      <w:r w:rsidR="00C66C40" w:rsidRPr="00C66C40">
        <w:rPr>
          <w:rFonts w:eastAsia="Times New Roman"/>
          <w:i/>
          <w:iCs/>
          <w:color w:val="000000"/>
          <w:szCs w:val="24"/>
        </w:rPr>
        <w:t>Id</w:t>
      </w:r>
      <w:r w:rsidR="00C66C40">
        <w:rPr>
          <w:rFonts w:eastAsia="Times New Roman"/>
          <w:color w:val="000000"/>
          <w:szCs w:val="24"/>
        </w:rPr>
        <w:t xml:space="preserve">. </w:t>
      </w:r>
      <w:r w:rsidR="00F06D61">
        <w:rPr>
          <w:rFonts w:eastAsia="Times New Roman"/>
          <w:color w:val="000000"/>
          <w:szCs w:val="24"/>
        </w:rPr>
        <w:t xml:space="preserve">at </w:t>
      </w:r>
      <w:r w:rsidR="00C66C40">
        <w:rPr>
          <w:rFonts w:eastAsia="Times New Roman"/>
          <w:color w:val="000000"/>
          <w:szCs w:val="24"/>
        </w:rPr>
        <w:t>p.</w:t>
      </w:r>
      <w:r w:rsidR="00B33D5F">
        <w:rPr>
          <w:rFonts w:eastAsia="Times New Roman"/>
          <w:color w:val="000000"/>
          <w:szCs w:val="24"/>
        </w:rPr>
        <w:t> </w:t>
      </w:r>
      <w:r w:rsidR="00C66C40">
        <w:rPr>
          <w:rFonts w:eastAsia="Times New Roman"/>
          <w:color w:val="000000"/>
          <w:szCs w:val="24"/>
        </w:rPr>
        <w:t>359</w:t>
      </w:r>
      <w:r w:rsidR="003A0A4D">
        <w:rPr>
          <w:rFonts w:eastAsia="Times New Roman"/>
          <w:color w:val="000000"/>
          <w:szCs w:val="24"/>
        </w:rPr>
        <w:t>.</w:t>
      </w:r>
      <w:r w:rsidR="00C66C40">
        <w:rPr>
          <w:rFonts w:eastAsia="Times New Roman"/>
          <w:color w:val="000000"/>
          <w:szCs w:val="24"/>
        </w:rPr>
        <w:t>)</w:t>
      </w:r>
      <w:r w:rsidR="00D33391">
        <w:rPr>
          <w:rFonts w:eastAsia="Times New Roman"/>
          <w:color w:val="000000"/>
          <w:szCs w:val="24"/>
        </w:rPr>
        <w:t xml:space="preserve">  </w:t>
      </w:r>
      <w:r w:rsidR="00486061">
        <w:rPr>
          <w:rFonts w:eastAsia="Times New Roman"/>
          <w:color w:val="000000"/>
          <w:szCs w:val="24"/>
        </w:rPr>
        <w:t xml:space="preserve">As with </w:t>
      </w:r>
      <w:r w:rsidR="00485848">
        <w:rPr>
          <w:rFonts w:eastAsia="Times New Roman"/>
          <w:color w:val="000000"/>
          <w:szCs w:val="24"/>
        </w:rPr>
        <w:t xml:space="preserve">the attorney in </w:t>
      </w:r>
      <w:r w:rsidR="00486061">
        <w:rPr>
          <w:rFonts w:eastAsia="Times New Roman"/>
          <w:i/>
          <w:iCs/>
          <w:color w:val="000000"/>
          <w:szCs w:val="24"/>
        </w:rPr>
        <w:t>Colin</w:t>
      </w:r>
      <w:r w:rsidR="00486061">
        <w:rPr>
          <w:rFonts w:eastAsia="Times New Roman"/>
          <w:color w:val="000000"/>
          <w:szCs w:val="24"/>
        </w:rPr>
        <w:t xml:space="preserve">, </w:t>
      </w:r>
      <w:r w:rsidR="003C3D1D">
        <w:rPr>
          <w:rFonts w:eastAsia="Times New Roman"/>
          <w:color w:val="000000"/>
          <w:szCs w:val="24"/>
        </w:rPr>
        <w:t xml:space="preserve">the attorney in </w:t>
      </w:r>
      <w:r w:rsidR="00486061" w:rsidRPr="0035552B">
        <w:rPr>
          <w:rFonts w:eastAsia="Times New Roman"/>
          <w:i/>
          <w:iCs/>
          <w:color w:val="000000"/>
          <w:szCs w:val="24"/>
        </w:rPr>
        <w:t>Madison</w:t>
      </w:r>
      <w:r w:rsidR="00486061">
        <w:rPr>
          <w:rFonts w:eastAsia="Times New Roman"/>
          <w:color w:val="000000"/>
          <w:szCs w:val="24"/>
        </w:rPr>
        <w:t xml:space="preserve"> did not </w:t>
      </w:r>
      <w:r w:rsidR="008C2613">
        <w:rPr>
          <w:rFonts w:eastAsia="Times New Roman"/>
          <w:color w:val="000000"/>
          <w:szCs w:val="24"/>
        </w:rPr>
        <w:t xml:space="preserve">involve threats of violence on </w:t>
      </w:r>
      <w:r w:rsidR="00AA4FD2">
        <w:rPr>
          <w:rFonts w:eastAsia="Times New Roman"/>
          <w:color w:val="000000"/>
          <w:szCs w:val="24"/>
        </w:rPr>
        <w:t xml:space="preserve">a judicial officer.  </w:t>
      </w:r>
      <w:r w:rsidR="00486061">
        <w:rPr>
          <w:rFonts w:eastAsia="Times New Roman"/>
          <w:color w:val="000000"/>
          <w:szCs w:val="24"/>
        </w:rPr>
        <w:t xml:space="preserve"> </w:t>
      </w:r>
    </w:p>
    <w:p w14:paraId="6A32DC9A" w14:textId="10BAC6CB" w:rsidR="00FD1890" w:rsidRDefault="000A4541" w:rsidP="00BF6F58">
      <w:pPr>
        <w:ind w:firstLine="720"/>
        <w:rPr>
          <w:szCs w:val="24"/>
        </w:rPr>
      </w:pPr>
      <w:r>
        <w:rPr>
          <w:rFonts w:eastAsia="Times New Roman"/>
          <w:color w:val="000000"/>
          <w:szCs w:val="24"/>
        </w:rPr>
        <w:t>O</w:t>
      </w:r>
      <w:r w:rsidR="00FE288B">
        <w:rPr>
          <w:rFonts w:eastAsia="Times New Roman"/>
          <w:color w:val="000000"/>
          <w:szCs w:val="24"/>
        </w:rPr>
        <w:t>ther</w:t>
      </w:r>
      <w:r w:rsidR="007B03A8">
        <w:rPr>
          <w:rFonts w:eastAsia="Times New Roman"/>
          <w:color w:val="000000"/>
          <w:szCs w:val="24"/>
        </w:rPr>
        <w:t xml:space="preserve"> jurisdictions have imposed more severe discipline against attorneys who engage in </w:t>
      </w:r>
      <w:r w:rsidR="003A0A4D">
        <w:rPr>
          <w:rFonts w:eastAsia="Times New Roman"/>
          <w:color w:val="000000"/>
          <w:szCs w:val="24"/>
        </w:rPr>
        <w:t xml:space="preserve">egregiously </w:t>
      </w:r>
      <w:r w:rsidR="007B03A8">
        <w:rPr>
          <w:rFonts w:eastAsia="Times New Roman"/>
          <w:color w:val="000000"/>
          <w:szCs w:val="24"/>
        </w:rPr>
        <w:t xml:space="preserve">disparaging behavior towards judges.  </w:t>
      </w:r>
      <w:r>
        <w:rPr>
          <w:rFonts w:eastAsia="Times New Roman"/>
          <w:color w:val="000000"/>
          <w:szCs w:val="24"/>
        </w:rPr>
        <w:t xml:space="preserve">In </w:t>
      </w:r>
      <w:r w:rsidRPr="00410F3E">
        <w:rPr>
          <w:i/>
          <w:iCs/>
          <w:szCs w:val="24"/>
        </w:rPr>
        <w:t xml:space="preserve">Bar </w:t>
      </w:r>
      <w:proofErr w:type="spellStart"/>
      <w:r w:rsidRPr="00410F3E">
        <w:rPr>
          <w:i/>
          <w:iCs/>
          <w:szCs w:val="24"/>
        </w:rPr>
        <w:t>Ass</w:t>
      </w:r>
      <w:r w:rsidR="00742EE6">
        <w:rPr>
          <w:i/>
          <w:iCs/>
          <w:szCs w:val="24"/>
        </w:rPr>
        <w:t>’</w:t>
      </w:r>
      <w:r w:rsidRPr="00410F3E">
        <w:rPr>
          <w:i/>
          <w:iCs/>
          <w:szCs w:val="24"/>
        </w:rPr>
        <w:t>n</w:t>
      </w:r>
      <w:proofErr w:type="spellEnd"/>
      <w:r w:rsidRPr="00410F3E">
        <w:rPr>
          <w:i/>
          <w:iCs/>
          <w:szCs w:val="24"/>
        </w:rPr>
        <w:t xml:space="preserve"> of Greater Cleveland v. Carlin</w:t>
      </w:r>
      <w:r w:rsidRPr="00410F3E">
        <w:rPr>
          <w:szCs w:val="24"/>
        </w:rPr>
        <w:t xml:space="preserve"> (1981) 67 Ohio St.2d 311,</w:t>
      </w:r>
      <w:r>
        <w:rPr>
          <w:szCs w:val="24"/>
        </w:rPr>
        <w:t xml:space="preserve"> the </w:t>
      </w:r>
      <w:r>
        <w:rPr>
          <w:rFonts w:eastAsia="Times New Roman"/>
          <w:color w:val="000000"/>
          <w:szCs w:val="24"/>
        </w:rPr>
        <w:t xml:space="preserve">Ohio Supreme Court suspended an attorney for one year upon finding substantial evidence </w:t>
      </w:r>
      <w:r w:rsidR="003A0A4D">
        <w:rPr>
          <w:rFonts w:eastAsia="Times New Roman"/>
          <w:color w:val="000000"/>
          <w:szCs w:val="24"/>
        </w:rPr>
        <w:t xml:space="preserve">of the attorney’s </w:t>
      </w:r>
      <w:r w:rsidRPr="00374786">
        <w:rPr>
          <w:szCs w:val="24"/>
        </w:rPr>
        <w:t>disrespect to the court</w:t>
      </w:r>
      <w:r>
        <w:rPr>
          <w:szCs w:val="24"/>
        </w:rPr>
        <w:t xml:space="preserve">, which included making </w:t>
      </w:r>
      <w:r w:rsidRPr="00374786">
        <w:rPr>
          <w:szCs w:val="24"/>
        </w:rPr>
        <w:t>derogatory attacks</w:t>
      </w:r>
      <w:r>
        <w:rPr>
          <w:szCs w:val="24"/>
        </w:rPr>
        <w:t xml:space="preserve">—at one point on the record the attorney </w:t>
      </w:r>
      <w:r w:rsidR="003A0A4D">
        <w:rPr>
          <w:szCs w:val="24"/>
        </w:rPr>
        <w:t>called the</w:t>
      </w:r>
      <w:r>
        <w:rPr>
          <w:szCs w:val="24"/>
        </w:rPr>
        <w:t xml:space="preserve"> judge an </w:t>
      </w:r>
      <w:r w:rsidRPr="00374786">
        <w:rPr>
          <w:szCs w:val="24"/>
        </w:rPr>
        <w:t>“unmitigated, unequivocal liar.”</w:t>
      </w:r>
      <w:r w:rsidR="00152A46">
        <w:rPr>
          <w:szCs w:val="24"/>
        </w:rPr>
        <w:t xml:space="preserve"> </w:t>
      </w:r>
      <w:r w:rsidRPr="00374786">
        <w:rPr>
          <w:szCs w:val="24"/>
        </w:rPr>
        <w:t xml:space="preserve"> </w:t>
      </w:r>
      <w:r>
        <w:rPr>
          <w:szCs w:val="24"/>
        </w:rPr>
        <w:t>(</w:t>
      </w:r>
      <w:r w:rsidRPr="000A4541">
        <w:rPr>
          <w:i/>
          <w:iCs/>
          <w:szCs w:val="24"/>
        </w:rPr>
        <w:t>Id</w:t>
      </w:r>
      <w:r>
        <w:rPr>
          <w:szCs w:val="24"/>
        </w:rPr>
        <w:t xml:space="preserve">. at p. 313, </w:t>
      </w:r>
      <w:proofErr w:type="spellStart"/>
      <w:r>
        <w:rPr>
          <w:szCs w:val="24"/>
        </w:rPr>
        <w:t>fn</w:t>
      </w:r>
      <w:proofErr w:type="spellEnd"/>
      <w:r>
        <w:rPr>
          <w:szCs w:val="24"/>
        </w:rPr>
        <w:t xml:space="preserve"> 3.)  The court </w:t>
      </w:r>
      <w:r w:rsidR="00880A1F">
        <w:rPr>
          <w:szCs w:val="24"/>
        </w:rPr>
        <w:t>stated</w:t>
      </w:r>
      <w:r w:rsidRPr="00374786">
        <w:rPr>
          <w:szCs w:val="24"/>
        </w:rPr>
        <w:t xml:space="preserve"> </w:t>
      </w:r>
      <w:r w:rsidR="00064D88">
        <w:rPr>
          <w:szCs w:val="24"/>
        </w:rPr>
        <w:t xml:space="preserve">that the </w:t>
      </w:r>
      <w:r w:rsidRPr="00374786">
        <w:rPr>
          <w:szCs w:val="24"/>
        </w:rPr>
        <w:t xml:space="preserve">transcripts </w:t>
      </w:r>
      <w:r>
        <w:rPr>
          <w:szCs w:val="24"/>
        </w:rPr>
        <w:t>of the proceeding</w:t>
      </w:r>
      <w:r w:rsidR="009D2BF9">
        <w:rPr>
          <w:szCs w:val="24"/>
        </w:rPr>
        <w:t>s</w:t>
      </w:r>
      <w:r>
        <w:rPr>
          <w:szCs w:val="24"/>
        </w:rPr>
        <w:t xml:space="preserve"> </w:t>
      </w:r>
      <w:r w:rsidR="00880A1F">
        <w:rPr>
          <w:szCs w:val="24"/>
        </w:rPr>
        <w:t xml:space="preserve">were </w:t>
      </w:r>
      <w:r w:rsidRPr="00374786">
        <w:rPr>
          <w:szCs w:val="24"/>
        </w:rPr>
        <w:t xml:space="preserve">replete with evidence of </w:t>
      </w:r>
      <w:r>
        <w:rPr>
          <w:szCs w:val="24"/>
        </w:rPr>
        <w:t>Carlin</w:t>
      </w:r>
      <w:r w:rsidRPr="00374786">
        <w:rPr>
          <w:szCs w:val="24"/>
        </w:rPr>
        <w:t xml:space="preserve"> making statement</w:t>
      </w:r>
      <w:r w:rsidR="003A0A4D">
        <w:rPr>
          <w:szCs w:val="24"/>
        </w:rPr>
        <w:t>s</w:t>
      </w:r>
      <w:r w:rsidRPr="00374786">
        <w:rPr>
          <w:szCs w:val="24"/>
        </w:rPr>
        <w:t xml:space="preserve"> of profanity, obscenity, and disparag</w:t>
      </w:r>
      <w:r w:rsidR="00EC653C">
        <w:rPr>
          <w:szCs w:val="24"/>
        </w:rPr>
        <w:t>ing</w:t>
      </w:r>
      <w:r w:rsidRPr="00374786">
        <w:rPr>
          <w:szCs w:val="24"/>
        </w:rPr>
        <w:t xml:space="preserve"> </w:t>
      </w:r>
      <w:r w:rsidR="003A0A4D">
        <w:rPr>
          <w:szCs w:val="24"/>
        </w:rPr>
        <w:t xml:space="preserve">remarks </w:t>
      </w:r>
      <w:r>
        <w:rPr>
          <w:szCs w:val="24"/>
        </w:rPr>
        <w:t>toward the</w:t>
      </w:r>
      <w:r w:rsidRPr="00374786">
        <w:rPr>
          <w:szCs w:val="24"/>
        </w:rPr>
        <w:t xml:space="preserve"> judge. </w:t>
      </w:r>
      <w:r>
        <w:rPr>
          <w:szCs w:val="24"/>
        </w:rPr>
        <w:t xml:space="preserve"> (</w:t>
      </w:r>
      <w:r w:rsidRPr="000A4541">
        <w:rPr>
          <w:i/>
          <w:iCs/>
          <w:szCs w:val="24"/>
        </w:rPr>
        <w:t>Id</w:t>
      </w:r>
      <w:r>
        <w:rPr>
          <w:szCs w:val="24"/>
        </w:rPr>
        <w:t xml:space="preserve">. at p. 313.)  </w:t>
      </w:r>
    </w:p>
    <w:p w14:paraId="35B572AA" w14:textId="3AC7B63C" w:rsidR="009A53F1" w:rsidRDefault="00FE288B" w:rsidP="00BF6F58">
      <w:pPr>
        <w:ind w:firstLine="720"/>
        <w:rPr>
          <w:szCs w:val="24"/>
        </w:rPr>
      </w:pPr>
      <w:r w:rsidRPr="00374786">
        <w:rPr>
          <w:rFonts w:eastAsia="Times New Roman"/>
          <w:color w:val="000000"/>
          <w:szCs w:val="24"/>
        </w:rPr>
        <w:t xml:space="preserve">In </w:t>
      </w:r>
      <w:r>
        <w:rPr>
          <w:rFonts w:eastAsia="Times New Roman"/>
          <w:color w:val="000000"/>
          <w:szCs w:val="24"/>
        </w:rPr>
        <w:t>a</w:t>
      </w:r>
      <w:r w:rsidR="003A0A4D">
        <w:rPr>
          <w:rFonts w:eastAsia="Times New Roman"/>
          <w:color w:val="000000"/>
          <w:szCs w:val="24"/>
        </w:rPr>
        <w:t xml:space="preserve">n Illinois </w:t>
      </w:r>
      <w:r w:rsidRPr="00374786">
        <w:rPr>
          <w:rFonts w:eastAsia="Times New Roman"/>
          <w:color w:val="000000"/>
          <w:szCs w:val="24"/>
        </w:rPr>
        <w:t xml:space="preserve">reciprocal disciplinary </w:t>
      </w:r>
      <w:r>
        <w:rPr>
          <w:rFonts w:eastAsia="Times New Roman"/>
          <w:color w:val="000000"/>
          <w:szCs w:val="24"/>
        </w:rPr>
        <w:t xml:space="preserve">proceeding </w:t>
      </w:r>
      <w:r w:rsidR="003A0A4D">
        <w:rPr>
          <w:rFonts w:eastAsia="Times New Roman"/>
          <w:color w:val="000000"/>
          <w:szCs w:val="24"/>
        </w:rPr>
        <w:t>involving the</w:t>
      </w:r>
      <w:r>
        <w:rPr>
          <w:rFonts w:eastAsia="Times New Roman"/>
          <w:color w:val="000000"/>
          <w:szCs w:val="24"/>
        </w:rPr>
        <w:t xml:space="preserve"> </w:t>
      </w:r>
      <w:r w:rsidRPr="00FE288B">
        <w:rPr>
          <w:rFonts w:eastAsia="Times New Roman"/>
          <w:i/>
          <w:iCs/>
          <w:color w:val="000000"/>
          <w:szCs w:val="24"/>
        </w:rPr>
        <w:t>Matter of Palmisano</w:t>
      </w:r>
      <w:r>
        <w:rPr>
          <w:rFonts w:eastAsia="Times New Roman"/>
          <w:color w:val="000000"/>
          <w:szCs w:val="24"/>
        </w:rPr>
        <w:t xml:space="preserve"> (</w:t>
      </w:r>
      <w:r w:rsidR="00B33D5F">
        <w:rPr>
          <w:rFonts w:eastAsia="Times New Roman"/>
          <w:color w:val="000000"/>
          <w:szCs w:val="24"/>
        </w:rPr>
        <w:t>7th </w:t>
      </w:r>
      <w:r>
        <w:rPr>
          <w:rFonts w:eastAsia="Times New Roman"/>
          <w:color w:val="000000"/>
          <w:szCs w:val="24"/>
        </w:rPr>
        <w:t xml:space="preserve">Cir. 1995) </w:t>
      </w:r>
      <w:r w:rsidRPr="002354AB">
        <w:rPr>
          <w:rFonts w:eastAsia="Times New Roman"/>
          <w:color w:val="000000"/>
          <w:szCs w:val="24"/>
        </w:rPr>
        <w:t>70 F.3d 483</w:t>
      </w:r>
      <w:r w:rsidRPr="00374786">
        <w:rPr>
          <w:rFonts w:eastAsia="Times New Roman"/>
          <w:color w:val="000000"/>
          <w:szCs w:val="24"/>
        </w:rPr>
        <w:t xml:space="preserve">, the Seventh Circuit Court of Appeals disbarred </w:t>
      </w:r>
      <w:r>
        <w:rPr>
          <w:rFonts w:eastAsia="Times New Roman"/>
          <w:color w:val="000000"/>
          <w:szCs w:val="24"/>
        </w:rPr>
        <w:t xml:space="preserve">Palmisano </w:t>
      </w:r>
      <w:r w:rsidRPr="00374786">
        <w:rPr>
          <w:rFonts w:eastAsia="Times New Roman"/>
          <w:color w:val="000000"/>
          <w:szCs w:val="24"/>
        </w:rPr>
        <w:t xml:space="preserve">from federal practice </w:t>
      </w:r>
      <w:r w:rsidR="00FD1890">
        <w:rPr>
          <w:rFonts w:eastAsia="Times New Roman"/>
          <w:color w:val="000000"/>
          <w:szCs w:val="24"/>
        </w:rPr>
        <w:t xml:space="preserve">after </w:t>
      </w:r>
      <w:r w:rsidRPr="00374786">
        <w:rPr>
          <w:rFonts w:eastAsia="Times New Roman"/>
          <w:color w:val="000000"/>
          <w:szCs w:val="24"/>
        </w:rPr>
        <w:t xml:space="preserve">the Illinois Supreme Court’s disbarment </w:t>
      </w:r>
      <w:r>
        <w:rPr>
          <w:rFonts w:eastAsia="Times New Roman"/>
          <w:color w:val="000000"/>
          <w:szCs w:val="24"/>
        </w:rPr>
        <w:t>order</w:t>
      </w:r>
      <w:r w:rsidR="00880A1F">
        <w:rPr>
          <w:rFonts w:eastAsia="Times New Roman"/>
          <w:color w:val="000000"/>
          <w:szCs w:val="24"/>
        </w:rPr>
        <w:t xml:space="preserve">.  The Illinois Supreme Court’s disbarment </w:t>
      </w:r>
      <w:r>
        <w:rPr>
          <w:rFonts w:eastAsia="Times New Roman"/>
          <w:color w:val="000000"/>
          <w:szCs w:val="24"/>
        </w:rPr>
        <w:t xml:space="preserve">was based on </w:t>
      </w:r>
      <w:r w:rsidR="00DA17FD">
        <w:rPr>
          <w:rFonts w:eastAsia="Times New Roman"/>
          <w:color w:val="000000"/>
          <w:szCs w:val="24"/>
        </w:rPr>
        <w:t>Palmisano</w:t>
      </w:r>
      <w:r>
        <w:rPr>
          <w:rFonts w:eastAsia="Times New Roman"/>
          <w:color w:val="000000"/>
          <w:szCs w:val="24"/>
        </w:rPr>
        <w:t>’s</w:t>
      </w:r>
      <w:r w:rsidRPr="00374786">
        <w:rPr>
          <w:rFonts w:eastAsia="Times New Roman"/>
          <w:color w:val="000000"/>
          <w:szCs w:val="24"/>
        </w:rPr>
        <w:t xml:space="preserve"> numerous baseless accusations against judges in pleadings and ex parte communications</w:t>
      </w:r>
      <w:r w:rsidR="00421EE3">
        <w:rPr>
          <w:rFonts w:eastAsia="Times New Roman"/>
          <w:color w:val="000000"/>
          <w:szCs w:val="24"/>
        </w:rPr>
        <w:t>,</w:t>
      </w:r>
      <w:r>
        <w:rPr>
          <w:rFonts w:eastAsia="Times New Roman"/>
          <w:color w:val="000000"/>
          <w:szCs w:val="24"/>
        </w:rPr>
        <w:t xml:space="preserve"> which the court determined had no factual basis and </w:t>
      </w:r>
      <w:r w:rsidR="00B2489C">
        <w:rPr>
          <w:rFonts w:eastAsia="Times New Roman"/>
          <w:color w:val="000000"/>
          <w:szCs w:val="24"/>
        </w:rPr>
        <w:t>were</w:t>
      </w:r>
      <w:r>
        <w:rPr>
          <w:rFonts w:eastAsia="Times New Roman"/>
          <w:color w:val="000000"/>
          <w:szCs w:val="24"/>
        </w:rPr>
        <w:t xml:space="preserve"> made </w:t>
      </w:r>
      <w:r w:rsidR="000A4541">
        <w:rPr>
          <w:rFonts w:eastAsia="Times New Roman"/>
          <w:color w:val="000000"/>
          <w:szCs w:val="24"/>
        </w:rPr>
        <w:t xml:space="preserve">in </w:t>
      </w:r>
      <w:r w:rsidRPr="00374786">
        <w:rPr>
          <w:rFonts w:eastAsia="Times New Roman"/>
          <w:color w:val="000000"/>
          <w:szCs w:val="24"/>
        </w:rPr>
        <w:t>retaliation for adverse judicial rulings</w:t>
      </w:r>
      <w:r w:rsidR="00880A1F">
        <w:rPr>
          <w:rFonts w:eastAsia="Times New Roman"/>
          <w:color w:val="000000"/>
          <w:szCs w:val="24"/>
        </w:rPr>
        <w:t>—</w:t>
      </w:r>
      <w:r>
        <w:rPr>
          <w:rFonts w:eastAsia="Times New Roman"/>
          <w:color w:val="000000"/>
          <w:szCs w:val="24"/>
        </w:rPr>
        <w:t>Palmisano f</w:t>
      </w:r>
      <w:r w:rsidRPr="00374786">
        <w:rPr>
          <w:rFonts w:eastAsia="Times New Roman"/>
          <w:color w:val="000000"/>
          <w:szCs w:val="24"/>
        </w:rPr>
        <w:t xml:space="preserve">requently referred to judges as “crooks” </w:t>
      </w:r>
      <w:r w:rsidR="00EE3D76">
        <w:rPr>
          <w:rFonts w:eastAsia="Times New Roman"/>
          <w:color w:val="000000"/>
          <w:szCs w:val="24"/>
        </w:rPr>
        <w:t xml:space="preserve">and </w:t>
      </w:r>
      <w:r w:rsidRPr="00374786">
        <w:rPr>
          <w:rFonts w:eastAsia="Times New Roman"/>
          <w:color w:val="000000"/>
          <w:szCs w:val="24"/>
        </w:rPr>
        <w:t>“dishonest</w:t>
      </w:r>
      <w:r w:rsidR="00EE3D76">
        <w:rPr>
          <w:rFonts w:eastAsia="Times New Roman"/>
          <w:color w:val="000000"/>
          <w:szCs w:val="24"/>
        </w:rPr>
        <w:t>,</w:t>
      </w:r>
      <w:r w:rsidRPr="00374786">
        <w:rPr>
          <w:rFonts w:eastAsia="Times New Roman"/>
          <w:color w:val="000000"/>
          <w:szCs w:val="24"/>
        </w:rPr>
        <w:t xml:space="preserve">” and </w:t>
      </w:r>
      <w:r>
        <w:rPr>
          <w:rFonts w:eastAsia="Times New Roman"/>
          <w:color w:val="000000"/>
          <w:szCs w:val="24"/>
        </w:rPr>
        <w:t xml:space="preserve">claimed they were </w:t>
      </w:r>
      <w:r w:rsidRPr="00374786">
        <w:rPr>
          <w:rFonts w:eastAsia="Times New Roman"/>
          <w:color w:val="000000"/>
          <w:szCs w:val="24"/>
        </w:rPr>
        <w:t>“too busy fil</w:t>
      </w:r>
      <w:r w:rsidR="001125EB">
        <w:rPr>
          <w:rFonts w:eastAsia="Times New Roman"/>
          <w:color w:val="000000"/>
          <w:szCs w:val="24"/>
        </w:rPr>
        <w:t>l</w:t>
      </w:r>
      <w:r w:rsidRPr="00374786">
        <w:rPr>
          <w:rFonts w:eastAsia="Times New Roman"/>
          <w:color w:val="000000"/>
          <w:szCs w:val="24"/>
        </w:rPr>
        <w:t>ing the pockets of [their] buddies to act judicially.”</w:t>
      </w:r>
      <w:r>
        <w:rPr>
          <w:rFonts w:eastAsia="Times New Roman"/>
          <w:color w:val="000000"/>
          <w:szCs w:val="24"/>
        </w:rPr>
        <w:t xml:space="preserve">  (</w:t>
      </w:r>
      <w:r w:rsidRPr="00FE288B">
        <w:rPr>
          <w:rFonts w:eastAsia="Times New Roman"/>
          <w:i/>
          <w:iCs/>
          <w:color w:val="000000"/>
          <w:szCs w:val="24"/>
        </w:rPr>
        <w:t>Id</w:t>
      </w:r>
      <w:r>
        <w:rPr>
          <w:rFonts w:eastAsia="Times New Roman"/>
          <w:color w:val="000000"/>
          <w:szCs w:val="24"/>
        </w:rPr>
        <w:t xml:space="preserve">. at pp. </w:t>
      </w:r>
      <w:r w:rsidRPr="00374786">
        <w:rPr>
          <w:rFonts w:eastAsia="Times New Roman"/>
          <w:color w:val="000000"/>
          <w:szCs w:val="24"/>
        </w:rPr>
        <w:t>485-486</w:t>
      </w:r>
      <w:r>
        <w:rPr>
          <w:rFonts w:eastAsia="Times New Roman"/>
          <w:color w:val="000000"/>
          <w:szCs w:val="24"/>
        </w:rPr>
        <w:t>.)</w:t>
      </w:r>
      <w:r w:rsidR="00137747">
        <w:rPr>
          <w:rFonts w:eastAsia="Times New Roman"/>
          <w:color w:val="000000"/>
          <w:szCs w:val="24"/>
        </w:rPr>
        <w:t xml:space="preserve">  Olin’s ex parte communications to judges involved</w:t>
      </w:r>
      <w:r w:rsidR="00896D4E">
        <w:rPr>
          <w:rFonts w:eastAsia="Times New Roman"/>
          <w:color w:val="000000"/>
          <w:szCs w:val="24"/>
        </w:rPr>
        <w:t xml:space="preserve"> disrespectful and</w:t>
      </w:r>
      <w:r w:rsidR="009B7F02">
        <w:rPr>
          <w:rFonts w:eastAsia="Times New Roman"/>
          <w:color w:val="000000"/>
          <w:szCs w:val="24"/>
        </w:rPr>
        <w:t xml:space="preserve"> </w:t>
      </w:r>
      <w:r w:rsidR="00137747">
        <w:rPr>
          <w:rFonts w:eastAsia="Times New Roman"/>
          <w:color w:val="000000"/>
          <w:szCs w:val="24"/>
        </w:rPr>
        <w:t xml:space="preserve">demeaning language </w:t>
      </w:r>
      <w:proofErr w:type="gramStart"/>
      <w:r w:rsidR="00137747">
        <w:rPr>
          <w:rFonts w:eastAsia="Times New Roman"/>
          <w:color w:val="000000"/>
          <w:szCs w:val="24"/>
        </w:rPr>
        <w:t>similar to</w:t>
      </w:r>
      <w:proofErr w:type="gramEnd"/>
      <w:r w:rsidR="00137747">
        <w:rPr>
          <w:rFonts w:eastAsia="Times New Roman"/>
          <w:color w:val="000000"/>
          <w:szCs w:val="24"/>
        </w:rPr>
        <w:t xml:space="preserve"> the attorneys in </w:t>
      </w:r>
      <w:r w:rsidR="00137747" w:rsidRPr="00C01CCE">
        <w:rPr>
          <w:rFonts w:eastAsia="Times New Roman"/>
          <w:i/>
          <w:iCs/>
          <w:color w:val="000000"/>
          <w:szCs w:val="24"/>
        </w:rPr>
        <w:t>Carlin</w:t>
      </w:r>
      <w:r w:rsidR="00137747">
        <w:rPr>
          <w:rFonts w:eastAsia="Times New Roman"/>
          <w:color w:val="000000"/>
          <w:szCs w:val="24"/>
        </w:rPr>
        <w:t xml:space="preserve"> and </w:t>
      </w:r>
      <w:r w:rsidR="00137747" w:rsidRPr="00137747">
        <w:rPr>
          <w:rFonts w:eastAsia="Times New Roman"/>
          <w:i/>
          <w:iCs/>
          <w:color w:val="000000"/>
          <w:szCs w:val="24"/>
        </w:rPr>
        <w:t>Palmisano</w:t>
      </w:r>
      <w:r w:rsidR="00137747">
        <w:rPr>
          <w:rFonts w:eastAsia="Times New Roman"/>
          <w:color w:val="000000"/>
          <w:szCs w:val="24"/>
        </w:rPr>
        <w:t>.  Additionally, Olin’s</w:t>
      </w:r>
      <w:r w:rsidR="00880A1F">
        <w:rPr>
          <w:szCs w:val="24"/>
        </w:rPr>
        <w:t xml:space="preserve"> </w:t>
      </w:r>
      <w:r w:rsidR="0071466F">
        <w:rPr>
          <w:szCs w:val="24"/>
        </w:rPr>
        <w:t>behavior</w:t>
      </w:r>
      <w:r w:rsidR="00880A1F">
        <w:rPr>
          <w:szCs w:val="24"/>
        </w:rPr>
        <w:t xml:space="preserve"> went beyond </w:t>
      </w:r>
      <w:r w:rsidR="00DA17FD">
        <w:rPr>
          <w:szCs w:val="24"/>
        </w:rPr>
        <w:t>harassing</w:t>
      </w:r>
      <w:r w:rsidR="00880A1F">
        <w:rPr>
          <w:szCs w:val="24"/>
        </w:rPr>
        <w:t xml:space="preserve"> language and name-calling, he also engaged in moral turpitude </w:t>
      </w:r>
      <w:r w:rsidR="0071466F">
        <w:rPr>
          <w:szCs w:val="24"/>
        </w:rPr>
        <w:t>when</w:t>
      </w:r>
      <w:r w:rsidR="00880A1F">
        <w:rPr>
          <w:szCs w:val="24"/>
        </w:rPr>
        <w:t xml:space="preserve"> threat</w:t>
      </w:r>
      <w:r w:rsidR="0071466F">
        <w:rPr>
          <w:szCs w:val="24"/>
        </w:rPr>
        <w:t xml:space="preserve">ening violence against </w:t>
      </w:r>
      <w:r w:rsidR="00880A1F">
        <w:rPr>
          <w:szCs w:val="24"/>
        </w:rPr>
        <w:t>Commissioner Veasey</w:t>
      </w:r>
      <w:r w:rsidR="0071466F">
        <w:rPr>
          <w:szCs w:val="24"/>
        </w:rPr>
        <w:t>’s minor son</w:t>
      </w:r>
      <w:r w:rsidR="00880A1F">
        <w:rPr>
          <w:szCs w:val="24"/>
        </w:rPr>
        <w:t xml:space="preserve">.  </w:t>
      </w:r>
    </w:p>
    <w:p w14:paraId="211579D0" w14:textId="47B2486D" w:rsidR="004D2EF8" w:rsidRDefault="002258E0" w:rsidP="00BF6F58">
      <w:pPr>
        <w:ind w:firstLine="720"/>
      </w:pPr>
      <w:r>
        <w:rPr>
          <w:szCs w:val="24"/>
        </w:rPr>
        <w:t xml:space="preserve">In </w:t>
      </w:r>
      <w:r w:rsidRPr="00387A8D">
        <w:rPr>
          <w:i/>
          <w:iCs/>
        </w:rPr>
        <w:t xml:space="preserve">In re </w:t>
      </w:r>
      <w:r w:rsidR="00F77AD3">
        <w:rPr>
          <w:i/>
          <w:iCs/>
        </w:rPr>
        <w:t xml:space="preserve">Disciplinary Action </w:t>
      </w:r>
      <w:r w:rsidR="003F2443">
        <w:rPr>
          <w:i/>
          <w:iCs/>
        </w:rPr>
        <w:t>a</w:t>
      </w:r>
      <w:r w:rsidR="00D165CD">
        <w:rPr>
          <w:i/>
          <w:iCs/>
        </w:rPr>
        <w:t xml:space="preserve">gainst </w:t>
      </w:r>
      <w:r w:rsidRPr="00387A8D">
        <w:rPr>
          <w:i/>
          <w:iCs/>
        </w:rPr>
        <w:t>Ulanowski</w:t>
      </w:r>
      <w:r>
        <w:t xml:space="preserve"> (</w:t>
      </w:r>
      <w:r w:rsidR="00606FD4">
        <w:t xml:space="preserve">Minn. </w:t>
      </w:r>
      <w:r>
        <w:t>2011) 800 N.W.2d 785, a</w:t>
      </w:r>
      <w:r w:rsidR="00880A1F">
        <w:rPr>
          <w:szCs w:val="24"/>
        </w:rPr>
        <w:t xml:space="preserve"> Minnesota attorney</w:t>
      </w:r>
      <w:r>
        <w:rPr>
          <w:szCs w:val="24"/>
        </w:rPr>
        <w:t xml:space="preserve"> </w:t>
      </w:r>
      <w:r w:rsidR="00880A1F">
        <w:rPr>
          <w:szCs w:val="24"/>
        </w:rPr>
        <w:t xml:space="preserve">who </w:t>
      </w:r>
      <w:r>
        <w:rPr>
          <w:szCs w:val="24"/>
        </w:rPr>
        <w:t xml:space="preserve">engaged in </w:t>
      </w:r>
      <w:r>
        <w:t>multiple instances of misconduct</w:t>
      </w:r>
      <w:r>
        <w:rPr>
          <w:szCs w:val="24"/>
        </w:rPr>
        <w:t xml:space="preserve">—which included harassing and threatening opposing counsel, making </w:t>
      </w:r>
      <w:r>
        <w:t xml:space="preserve">misrepresentations, filing frivolous claims, violating court rules, and related </w:t>
      </w:r>
      <w:r w:rsidR="00DA17FD">
        <w:t>misconduct</w:t>
      </w:r>
      <w:r w:rsidR="00A55945" w:rsidRPr="00A55945">
        <w:t>—</w:t>
      </w:r>
      <w:r>
        <w:rPr>
          <w:szCs w:val="24"/>
        </w:rPr>
        <w:t xml:space="preserve">was </w:t>
      </w:r>
      <w:r w:rsidR="007879D3">
        <w:t>indefinitely suspended for a minimum of one year</w:t>
      </w:r>
      <w:r w:rsidR="00137747">
        <w:t xml:space="preserve">.  </w:t>
      </w:r>
      <w:proofErr w:type="gramStart"/>
      <w:r w:rsidR="00137747">
        <w:t>Similar to</w:t>
      </w:r>
      <w:proofErr w:type="gramEnd"/>
      <w:r w:rsidR="00137747">
        <w:t xml:space="preserve"> Olin’s misconduct, </w:t>
      </w:r>
      <w:r w:rsidR="00137747" w:rsidRPr="00137747">
        <w:t>Ulanowski</w:t>
      </w:r>
      <w:r w:rsidR="00137747">
        <w:t xml:space="preserve"> sent opposing counsel a communication which was perceived to be a physical threat.  (</w:t>
      </w:r>
      <w:r w:rsidR="00996D03" w:rsidRPr="00996D03">
        <w:rPr>
          <w:i/>
          <w:iCs/>
        </w:rPr>
        <w:t>Id</w:t>
      </w:r>
      <w:r w:rsidR="00996D03">
        <w:t>. at p.</w:t>
      </w:r>
      <w:r w:rsidR="00B2489C">
        <w:t> </w:t>
      </w:r>
      <w:r w:rsidR="00996D03">
        <w:t xml:space="preserve">789.) </w:t>
      </w:r>
    </w:p>
    <w:p w14:paraId="358ECE74" w14:textId="7D101BFE" w:rsidR="00C9700B" w:rsidRPr="00962F8C" w:rsidRDefault="00FB2792" w:rsidP="00C9700B">
      <w:pPr>
        <w:ind w:firstLine="720"/>
        <w:rPr>
          <w:szCs w:val="24"/>
        </w:rPr>
      </w:pPr>
      <w:r>
        <w:t>W</w:t>
      </w:r>
      <w:r w:rsidR="00C9700B">
        <w:t xml:space="preserve">e also consider jurisdictions that have found </w:t>
      </w:r>
      <w:r w:rsidR="00C9700B" w:rsidRPr="002052B2">
        <w:rPr>
          <w:szCs w:val="24"/>
        </w:rPr>
        <w:t xml:space="preserve">disbarment appropriate when attorneys engage in a series of </w:t>
      </w:r>
      <w:r w:rsidR="004426F9">
        <w:rPr>
          <w:szCs w:val="24"/>
        </w:rPr>
        <w:t>harassing</w:t>
      </w:r>
      <w:r w:rsidR="00C9700B">
        <w:rPr>
          <w:szCs w:val="24"/>
        </w:rPr>
        <w:t xml:space="preserve"> and threatening communication against others, </w:t>
      </w:r>
      <w:r w:rsidR="00C9700B" w:rsidRPr="002052B2">
        <w:rPr>
          <w:szCs w:val="24"/>
        </w:rPr>
        <w:t>especially when it causes those targeted to have a concern for their safety</w:t>
      </w:r>
      <w:r>
        <w:rPr>
          <w:szCs w:val="24"/>
        </w:rPr>
        <w:t>, as relevant here</w:t>
      </w:r>
      <w:r w:rsidR="002B5D15">
        <w:rPr>
          <w:szCs w:val="24"/>
        </w:rPr>
        <w:t xml:space="preserve">.  </w:t>
      </w:r>
      <w:r w:rsidR="00C9700B" w:rsidRPr="00C9700B">
        <w:rPr>
          <w:szCs w:val="24"/>
        </w:rPr>
        <w:t xml:space="preserve">In </w:t>
      </w:r>
      <w:r w:rsidR="00C9700B" w:rsidRPr="00962F8C">
        <w:rPr>
          <w:i/>
          <w:iCs/>
          <w:szCs w:val="24"/>
        </w:rPr>
        <w:t>Manookian v. Board of Professional Responsibility of Supreme Court of Tennessee</w:t>
      </w:r>
      <w:r w:rsidR="00C9700B" w:rsidRPr="00962F8C">
        <w:rPr>
          <w:szCs w:val="24"/>
        </w:rPr>
        <w:t xml:space="preserve"> (</w:t>
      </w:r>
      <w:r w:rsidR="0048085C">
        <w:rPr>
          <w:szCs w:val="24"/>
        </w:rPr>
        <w:t xml:space="preserve">Tenn. </w:t>
      </w:r>
      <w:r w:rsidR="00C9700B" w:rsidRPr="00962F8C">
        <w:rPr>
          <w:szCs w:val="24"/>
        </w:rPr>
        <w:t>2024) 685</w:t>
      </w:r>
      <w:r w:rsidR="00B33D5F">
        <w:rPr>
          <w:szCs w:val="24"/>
        </w:rPr>
        <w:t> </w:t>
      </w:r>
      <w:r w:rsidR="00C9700B" w:rsidRPr="00962F8C">
        <w:rPr>
          <w:szCs w:val="24"/>
        </w:rPr>
        <w:t>S.W.3d 744</w:t>
      </w:r>
      <w:r w:rsidR="00C9700B" w:rsidRPr="00C9700B">
        <w:rPr>
          <w:szCs w:val="24"/>
        </w:rPr>
        <w:t xml:space="preserve">, the Tennessee Supreme Court disbarred an attorney who falsely alleged a judge was corrupt and engaged in intimidating, threatening, and demeaning conduct against opposing counsel and their families.  Because of his frustration and </w:t>
      </w:r>
      <w:proofErr w:type="gramStart"/>
      <w:r w:rsidR="00C9700B" w:rsidRPr="00C9700B">
        <w:rPr>
          <w:szCs w:val="24"/>
        </w:rPr>
        <w:t>in an attempt to</w:t>
      </w:r>
      <w:proofErr w:type="gramEnd"/>
      <w:r w:rsidR="00C9700B" w:rsidRPr="00C9700B">
        <w:rPr>
          <w:szCs w:val="24"/>
        </w:rPr>
        <w:t xml:space="preserve"> gain a strategic advantage, Manookian emailed opposing counsel in an intimidating manner and referenced personal details about the attorney’s daughter.  (</w:t>
      </w:r>
      <w:r w:rsidR="00C9700B" w:rsidRPr="00C9700B">
        <w:rPr>
          <w:i/>
          <w:iCs/>
          <w:szCs w:val="24"/>
        </w:rPr>
        <w:t>Id</w:t>
      </w:r>
      <w:r w:rsidR="00C9700B" w:rsidRPr="00C9700B">
        <w:rPr>
          <w:szCs w:val="24"/>
        </w:rPr>
        <w:t>. at p</w:t>
      </w:r>
      <w:r w:rsidR="00C9700B">
        <w:rPr>
          <w:szCs w:val="24"/>
        </w:rPr>
        <w:t>p</w:t>
      </w:r>
      <w:r w:rsidR="00C9700B" w:rsidRPr="00C9700B">
        <w:rPr>
          <w:szCs w:val="24"/>
        </w:rPr>
        <w:t>.</w:t>
      </w:r>
      <w:r w:rsidR="00B33D5F">
        <w:rPr>
          <w:szCs w:val="24"/>
        </w:rPr>
        <w:t> </w:t>
      </w:r>
      <w:r w:rsidR="00C9700B" w:rsidRPr="00C9700B">
        <w:rPr>
          <w:szCs w:val="24"/>
        </w:rPr>
        <w:t xml:space="preserve">755-756.)  As a result, the attorney filed a motion for sanctions against Manookian.  </w:t>
      </w:r>
      <w:r w:rsidR="00F91B1F">
        <w:rPr>
          <w:szCs w:val="24"/>
        </w:rPr>
        <w:t>(</w:t>
      </w:r>
      <w:r w:rsidR="00F91B1F" w:rsidRPr="001B1F0A">
        <w:rPr>
          <w:i/>
          <w:iCs/>
          <w:szCs w:val="24"/>
        </w:rPr>
        <w:t>Id</w:t>
      </w:r>
      <w:r w:rsidR="00F91B1F">
        <w:rPr>
          <w:szCs w:val="24"/>
        </w:rPr>
        <w:t>. at p.</w:t>
      </w:r>
      <w:r w:rsidR="00B33D5F">
        <w:rPr>
          <w:szCs w:val="24"/>
        </w:rPr>
        <w:t> </w:t>
      </w:r>
      <w:r w:rsidR="00F91B1F">
        <w:rPr>
          <w:szCs w:val="24"/>
        </w:rPr>
        <w:t xml:space="preserve">756.)  </w:t>
      </w:r>
      <w:r w:rsidR="00C9700B" w:rsidRPr="00C9700B">
        <w:rPr>
          <w:szCs w:val="24"/>
        </w:rPr>
        <w:t xml:space="preserve">In granting the sanctions motion, the court viewed Manookian’s email as a “thinly veiled threat” and Manookian was forbidden from making any further threatening or demeaning communication to counsel </w:t>
      </w:r>
      <w:r w:rsidR="00C9700B">
        <w:rPr>
          <w:szCs w:val="24"/>
        </w:rPr>
        <w:t>and/</w:t>
      </w:r>
      <w:r w:rsidR="00C9700B" w:rsidRPr="00C9700B">
        <w:rPr>
          <w:szCs w:val="24"/>
        </w:rPr>
        <w:t>or their family.  (</w:t>
      </w:r>
      <w:r w:rsidR="00C9700B" w:rsidRPr="00C9700B">
        <w:rPr>
          <w:i/>
          <w:iCs/>
          <w:szCs w:val="24"/>
        </w:rPr>
        <w:t>Id</w:t>
      </w:r>
      <w:r w:rsidR="00C9700B" w:rsidRPr="00C9700B">
        <w:rPr>
          <w:szCs w:val="24"/>
        </w:rPr>
        <w:t xml:space="preserve">. at p. 757.)  Seven months later </w:t>
      </w:r>
      <w:r w:rsidR="00F91B1F">
        <w:rPr>
          <w:szCs w:val="24"/>
        </w:rPr>
        <w:t xml:space="preserve">and </w:t>
      </w:r>
      <w:r w:rsidR="00C9700B" w:rsidRPr="00C9700B">
        <w:rPr>
          <w:szCs w:val="24"/>
        </w:rPr>
        <w:t>involving the same litigation, Manookian became frustrated with a</w:t>
      </w:r>
      <w:r w:rsidR="00C9700B">
        <w:rPr>
          <w:szCs w:val="24"/>
        </w:rPr>
        <w:t xml:space="preserve">nother </w:t>
      </w:r>
      <w:r w:rsidR="00C9700B" w:rsidRPr="00C9700B">
        <w:rPr>
          <w:szCs w:val="24"/>
        </w:rPr>
        <w:t>opposing counsel and sent him five separate emails in violation of the court’s order.  (</w:t>
      </w:r>
      <w:r w:rsidR="00C9700B" w:rsidRPr="00C9700B">
        <w:rPr>
          <w:i/>
          <w:iCs/>
          <w:szCs w:val="24"/>
        </w:rPr>
        <w:t>Id</w:t>
      </w:r>
      <w:r w:rsidR="00C9700B" w:rsidRPr="00C9700B">
        <w:rPr>
          <w:szCs w:val="24"/>
        </w:rPr>
        <w:t>. at p</w:t>
      </w:r>
      <w:r w:rsidR="00F91B1F">
        <w:rPr>
          <w:szCs w:val="24"/>
        </w:rPr>
        <w:t>p</w:t>
      </w:r>
      <w:r w:rsidR="00C9700B" w:rsidRPr="00C9700B">
        <w:rPr>
          <w:szCs w:val="24"/>
        </w:rPr>
        <w:t>.</w:t>
      </w:r>
      <w:r w:rsidR="00B33D5F">
        <w:rPr>
          <w:szCs w:val="24"/>
        </w:rPr>
        <w:t> </w:t>
      </w:r>
      <w:r w:rsidR="00C9700B" w:rsidRPr="00C9700B">
        <w:rPr>
          <w:szCs w:val="24"/>
        </w:rPr>
        <w:t>760</w:t>
      </w:r>
      <w:r w:rsidR="00B33D5F">
        <w:rPr>
          <w:szCs w:val="24"/>
        </w:rPr>
        <w:noBreakHyphen/>
      </w:r>
      <w:r w:rsidR="00C9700B" w:rsidRPr="00C9700B">
        <w:rPr>
          <w:szCs w:val="24"/>
        </w:rPr>
        <w:t xml:space="preserve">763.)  </w:t>
      </w:r>
      <w:r w:rsidR="00921EAB">
        <w:rPr>
          <w:szCs w:val="24"/>
        </w:rPr>
        <w:t>In particular, t</w:t>
      </w:r>
      <w:r w:rsidR="00C9700B" w:rsidRPr="00C9700B">
        <w:rPr>
          <w:szCs w:val="24"/>
        </w:rPr>
        <w:t>he fifth email</w:t>
      </w:r>
      <w:r w:rsidR="00F91B1F">
        <w:rPr>
          <w:szCs w:val="24"/>
        </w:rPr>
        <w:t xml:space="preserve"> </w:t>
      </w:r>
      <w:r w:rsidR="00C9700B" w:rsidRPr="00C9700B">
        <w:rPr>
          <w:szCs w:val="24"/>
        </w:rPr>
        <w:t xml:space="preserve">was fashioned in an intimidating tone </w:t>
      </w:r>
      <w:r w:rsidR="00921EAB">
        <w:rPr>
          <w:szCs w:val="24"/>
        </w:rPr>
        <w:t>and included specific d</w:t>
      </w:r>
      <w:r w:rsidR="00C9700B">
        <w:rPr>
          <w:szCs w:val="24"/>
        </w:rPr>
        <w:t>etails</w:t>
      </w:r>
      <w:r w:rsidR="00C9700B" w:rsidRPr="00C9700B">
        <w:rPr>
          <w:szCs w:val="24"/>
        </w:rPr>
        <w:t xml:space="preserve"> about the attorney</w:t>
      </w:r>
      <w:r w:rsidR="00F91B1F">
        <w:rPr>
          <w:szCs w:val="24"/>
        </w:rPr>
        <w:t xml:space="preserve"> </w:t>
      </w:r>
      <w:r w:rsidR="00921EAB">
        <w:rPr>
          <w:szCs w:val="24"/>
        </w:rPr>
        <w:t>such as</w:t>
      </w:r>
      <w:r w:rsidR="00F91B1F">
        <w:rPr>
          <w:szCs w:val="24"/>
        </w:rPr>
        <w:t xml:space="preserve"> his</w:t>
      </w:r>
      <w:r w:rsidR="00C9700B" w:rsidRPr="00C9700B">
        <w:rPr>
          <w:szCs w:val="24"/>
        </w:rPr>
        <w:t xml:space="preserve"> IP address, </w:t>
      </w:r>
      <w:r w:rsidR="00921EAB">
        <w:rPr>
          <w:szCs w:val="24"/>
        </w:rPr>
        <w:t xml:space="preserve">his </w:t>
      </w:r>
      <w:r w:rsidR="00C9700B" w:rsidRPr="00C9700B">
        <w:rPr>
          <w:szCs w:val="24"/>
        </w:rPr>
        <w:t xml:space="preserve">current </w:t>
      </w:r>
      <w:r w:rsidR="00F91B1F">
        <w:rPr>
          <w:szCs w:val="24"/>
        </w:rPr>
        <w:t xml:space="preserve">and former </w:t>
      </w:r>
      <w:r w:rsidR="00C9700B" w:rsidRPr="00C9700B">
        <w:rPr>
          <w:szCs w:val="24"/>
        </w:rPr>
        <w:t>home address</w:t>
      </w:r>
      <w:r w:rsidR="00F91B1F">
        <w:rPr>
          <w:szCs w:val="24"/>
        </w:rPr>
        <w:t>es</w:t>
      </w:r>
      <w:r w:rsidR="00C9700B" w:rsidRPr="00C9700B">
        <w:rPr>
          <w:szCs w:val="24"/>
        </w:rPr>
        <w:t xml:space="preserve">, </w:t>
      </w:r>
      <w:r w:rsidR="00921EAB">
        <w:rPr>
          <w:szCs w:val="24"/>
        </w:rPr>
        <w:t xml:space="preserve">the </w:t>
      </w:r>
      <w:r w:rsidR="00C9700B" w:rsidRPr="00C9700B">
        <w:rPr>
          <w:szCs w:val="24"/>
        </w:rPr>
        <w:t xml:space="preserve">name of his wife and minor </w:t>
      </w:r>
      <w:r w:rsidR="00F91B1F">
        <w:rPr>
          <w:szCs w:val="24"/>
        </w:rPr>
        <w:t>daughters</w:t>
      </w:r>
      <w:r w:rsidR="00C9700B" w:rsidRPr="00C9700B">
        <w:rPr>
          <w:szCs w:val="24"/>
        </w:rPr>
        <w:t xml:space="preserve">, </w:t>
      </w:r>
      <w:r w:rsidR="00921EAB">
        <w:rPr>
          <w:szCs w:val="24"/>
        </w:rPr>
        <w:t xml:space="preserve">and </w:t>
      </w:r>
      <w:r w:rsidR="00265EF8">
        <w:rPr>
          <w:szCs w:val="24"/>
        </w:rPr>
        <w:t xml:space="preserve">his </w:t>
      </w:r>
      <w:r w:rsidR="00C9700B" w:rsidRPr="00C9700B">
        <w:rPr>
          <w:szCs w:val="24"/>
        </w:rPr>
        <w:t>wife’s vehicle</w:t>
      </w:r>
      <w:r w:rsidR="00265EF8">
        <w:rPr>
          <w:szCs w:val="24"/>
        </w:rPr>
        <w:t>’s</w:t>
      </w:r>
      <w:r w:rsidR="00C9700B" w:rsidRPr="00C9700B">
        <w:rPr>
          <w:szCs w:val="24"/>
        </w:rPr>
        <w:t xml:space="preserve"> </w:t>
      </w:r>
      <w:r w:rsidR="00F91B1F">
        <w:rPr>
          <w:szCs w:val="24"/>
        </w:rPr>
        <w:t xml:space="preserve">description, </w:t>
      </w:r>
      <w:r w:rsidR="00C9700B" w:rsidRPr="00C9700B">
        <w:rPr>
          <w:szCs w:val="24"/>
        </w:rPr>
        <w:t>VIN, and license plate.  (</w:t>
      </w:r>
      <w:r w:rsidR="00C9700B" w:rsidRPr="00C9700B">
        <w:rPr>
          <w:i/>
          <w:iCs/>
          <w:szCs w:val="24"/>
        </w:rPr>
        <w:t>Id</w:t>
      </w:r>
      <w:r w:rsidR="00C9700B" w:rsidRPr="00C9700B">
        <w:rPr>
          <w:szCs w:val="24"/>
        </w:rPr>
        <w:t>. at p</w:t>
      </w:r>
      <w:r w:rsidR="00DD3B8A">
        <w:rPr>
          <w:szCs w:val="24"/>
        </w:rPr>
        <w:t>p</w:t>
      </w:r>
      <w:r w:rsidR="00C9700B" w:rsidRPr="00C9700B">
        <w:rPr>
          <w:szCs w:val="24"/>
        </w:rPr>
        <w:t xml:space="preserve">. </w:t>
      </w:r>
      <w:r w:rsidR="00B33D5F">
        <w:rPr>
          <w:szCs w:val="24"/>
        </w:rPr>
        <w:t>762-</w:t>
      </w:r>
      <w:r w:rsidR="00C9700B" w:rsidRPr="00C9700B">
        <w:rPr>
          <w:szCs w:val="24"/>
        </w:rPr>
        <w:t xml:space="preserve">763.)  The attorney perceived </w:t>
      </w:r>
      <w:r w:rsidR="00921EAB">
        <w:rPr>
          <w:szCs w:val="24"/>
        </w:rPr>
        <w:t>this</w:t>
      </w:r>
      <w:r w:rsidR="00C9700B" w:rsidRPr="00C9700B">
        <w:rPr>
          <w:szCs w:val="24"/>
        </w:rPr>
        <w:t xml:space="preserve"> email as a threat.  (</w:t>
      </w:r>
      <w:r w:rsidR="00C9700B" w:rsidRPr="00C9700B">
        <w:rPr>
          <w:i/>
          <w:iCs/>
          <w:szCs w:val="24"/>
        </w:rPr>
        <w:t>Ibid</w:t>
      </w:r>
      <w:r w:rsidR="00C9700B" w:rsidRPr="00C9700B">
        <w:rPr>
          <w:szCs w:val="24"/>
        </w:rPr>
        <w:t xml:space="preserve">.)  The </w:t>
      </w:r>
      <w:r w:rsidR="00C9700B">
        <w:rPr>
          <w:szCs w:val="24"/>
        </w:rPr>
        <w:t>court</w:t>
      </w:r>
      <w:r w:rsidR="00C9700B" w:rsidRPr="00C9700B">
        <w:rPr>
          <w:szCs w:val="24"/>
        </w:rPr>
        <w:t xml:space="preserve"> rejected Manookian’s First Amendment claims and ultimately found he engaged in a pattern of unethical behavior in violation of multiple professional responsibility rules.  When imposing disbarment, the court emphasized that causing the families of opposing counsel well-founded concern for their well-being and safety is “an especially grave offense and a profound dishonor as a lawyer.” </w:t>
      </w:r>
      <w:r w:rsidR="00585289">
        <w:rPr>
          <w:szCs w:val="24"/>
        </w:rPr>
        <w:t xml:space="preserve"> </w:t>
      </w:r>
      <w:r w:rsidR="00C9700B" w:rsidRPr="00C9700B">
        <w:rPr>
          <w:szCs w:val="24"/>
        </w:rPr>
        <w:t>(</w:t>
      </w:r>
      <w:r w:rsidR="00C9700B" w:rsidRPr="00C9700B">
        <w:rPr>
          <w:i/>
          <w:iCs/>
          <w:szCs w:val="24"/>
        </w:rPr>
        <w:t>Id</w:t>
      </w:r>
      <w:r w:rsidR="00C9700B" w:rsidRPr="00C9700B">
        <w:rPr>
          <w:szCs w:val="24"/>
        </w:rPr>
        <w:t>. at p.</w:t>
      </w:r>
      <w:r w:rsidR="00B33D5F">
        <w:rPr>
          <w:szCs w:val="24"/>
        </w:rPr>
        <w:t> </w:t>
      </w:r>
      <w:r w:rsidR="00C9700B" w:rsidRPr="00C9700B">
        <w:rPr>
          <w:szCs w:val="24"/>
        </w:rPr>
        <w:t xml:space="preserve">810.)   </w:t>
      </w:r>
    </w:p>
    <w:p w14:paraId="30A97728" w14:textId="09AB9F98" w:rsidR="00265EF8" w:rsidRDefault="00FB2792" w:rsidP="00FB2792">
      <w:pPr>
        <w:rPr>
          <w:rFonts w:eastAsia="Times New Roman"/>
          <w:color w:val="000000"/>
          <w:szCs w:val="24"/>
        </w:rPr>
      </w:pPr>
      <w:r>
        <w:rPr>
          <w:szCs w:val="24"/>
        </w:rPr>
        <w:tab/>
        <w:t xml:space="preserve">A New York attorney’s </w:t>
      </w:r>
      <w:r w:rsidRPr="002A767E">
        <w:rPr>
          <w:szCs w:val="24"/>
        </w:rPr>
        <w:t>disbarment stem</w:t>
      </w:r>
      <w:r>
        <w:rPr>
          <w:szCs w:val="24"/>
        </w:rPr>
        <w:t>med</w:t>
      </w:r>
      <w:r w:rsidRPr="002A767E">
        <w:rPr>
          <w:szCs w:val="24"/>
        </w:rPr>
        <w:t xml:space="preserve"> from his threats of bodily harm against various </w:t>
      </w:r>
      <w:r>
        <w:rPr>
          <w:szCs w:val="24"/>
        </w:rPr>
        <w:t>members of the judiciary</w:t>
      </w:r>
      <w:r w:rsidR="00265EF8">
        <w:rPr>
          <w:szCs w:val="24"/>
        </w:rPr>
        <w:t>, attorneys, and court staff</w:t>
      </w:r>
      <w:r w:rsidRPr="002A767E">
        <w:rPr>
          <w:szCs w:val="24"/>
        </w:rPr>
        <w:t xml:space="preserve">. </w:t>
      </w:r>
      <w:r>
        <w:rPr>
          <w:szCs w:val="24"/>
        </w:rPr>
        <w:t xml:space="preserve"> </w:t>
      </w:r>
      <w:r w:rsidRPr="002A767E">
        <w:rPr>
          <w:rFonts w:eastAsia="Times New Roman"/>
          <w:color w:val="000000"/>
          <w:szCs w:val="24"/>
        </w:rPr>
        <w:t>(</w:t>
      </w:r>
      <w:r w:rsidRPr="00C84581">
        <w:rPr>
          <w:rFonts w:eastAsia="Times New Roman"/>
          <w:i/>
          <w:iCs/>
          <w:szCs w:val="24"/>
          <w:bdr w:val="none" w:sz="0" w:space="0" w:color="auto" w:frame="1"/>
        </w:rPr>
        <w:t>In re Stern</w:t>
      </w:r>
      <w:r w:rsidRPr="00C84581">
        <w:rPr>
          <w:rFonts w:eastAsia="Times New Roman"/>
          <w:color w:val="000000"/>
          <w:szCs w:val="24"/>
        </w:rPr>
        <w:t xml:space="preserve"> (2014) </w:t>
      </w:r>
      <w:r w:rsidR="00A44B73">
        <w:rPr>
          <w:rFonts w:eastAsia="Times New Roman"/>
          <w:color w:val="000000"/>
          <w:szCs w:val="24"/>
        </w:rPr>
        <w:t>985</w:t>
      </w:r>
      <w:r w:rsidR="00BA4A06">
        <w:rPr>
          <w:rFonts w:eastAsia="Times New Roman"/>
          <w:color w:val="000000"/>
          <w:szCs w:val="24"/>
        </w:rPr>
        <w:t> </w:t>
      </w:r>
      <w:r w:rsidR="00A44B73">
        <w:rPr>
          <w:rFonts w:eastAsia="Times New Roman"/>
          <w:color w:val="000000"/>
          <w:szCs w:val="24"/>
        </w:rPr>
        <w:t>N</w:t>
      </w:r>
      <w:r w:rsidRPr="00C84581">
        <w:rPr>
          <w:rFonts w:eastAsia="Times New Roman"/>
          <w:color w:val="000000"/>
          <w:szCs w:val="24"/>
        </w:rPr>
        <w:t>.</w:t>
      </w:r>
      <w:r w:rsidR="00A44B73">
        <w:rPr>
          <w:rFonts w:eastAsia="Times New Roman"/>
          <w:color w:val="000000"/>
          <w:szCs w:val="24"/>
        </w:rPr>
        <w:t>Y</w:t>
      </w:r>
      <w:r w:rsidRPr="00C84581">
        <w:rPr>
          <w:rFonts w:eastAsia="Times New Roman"/>
          <w:color w:val="000000"/>
          <w:szCs w:val="24"/>
        </w:rPr>
        <w:t>.</w:t>
      </w:r>
      <w:r w:rsidR="00A44B73">
        <w:rPr>
          <w:rFonts w:eastAsia="Times New Roman"/>
          <w:color w:val="000000"/>
          <w:szCs w:val="24"/>
        </w:rPr>
        <w:t>S.2</w:t>
      </w:r>
      <w:r w:rsidRPr="00C84581">
        <w:rPr>
          <w:rFonts w:eastAsia="Times New Roman"/>
          <w:color w:val="000000"/>
          <w:szCs w:val="24"/>
        </w:rPr>
        <w:t>d</w:t>
      </w:r>
      <w:r w:rsidR="00CC37AA">
        <w:rPr>
          <w:rFonts w:eastAsia="Times New Roman"/>
          <w:color w:val="000000"/>
          <w:szCs w:val="24"/>
        </w:rPr>
        <w:t> </w:t>
      </w:r>
      <w:r w:rsidR="00A44B73">
        <w:rPr>
          <w:rFonts w:eastAsia="Times New Roman"/>
          <w:color w:val="000000"/>
          <w:szCs w:val="24"/>
        </w:rPr>
        <w:t>64</w:t>
      </w:r>
      <w:r w:rsidRPr="002A767E">
        <w:rPr>
          <w:rFonts w:eastAsia="Times New Roman"/>
          <w:color w:val="000000"/>
          <w:szCs w:val="24"/>
        </w:rPr>
        <w:t>.)</w:t>
      </w:r>
      <w:r>
        <w:rPr>
          <w:rFonts w:eastAsia="Times New Roman"/>
          <w:color w:val="000000"/>
          <w:szCs w:val="24"/>
        </w:rPr>
        <w:t xml:space="preserve"> </w:t>
      </w:r>
      <w:r w:rsidRPr="002A767E">
        <w:rPr>
          <w:szCs w:val="24"/>
        </w:rPr>
        <w:t xml:space="preserve"> Stern informed a </w:t>
      </w:r>
      <w:r w:rsidR="00265EF8">
        <w:rPr>
          <w:szCs w:val="24"/>
        </w:rPr>
        <w:t xml:space="preserve">court </w:t>
      </w:r>
      <w:r w:rsidRPr="002A767E">
        <w:rPr>
          <w:szCs w:val="24"/>
        </w:rPr>
        <w:t>clerk that he was “seriously considering resorting to violence” and asked whether he would have to “come back [to the courthouse] with a bat.”</w:t>
      </w:r>
      <w:r>
        <w:rPr>
          <w:szCs w:val="24"/>
        </w:rPr>
        <w:t xml:space="preserve"> </w:t>
      </w:r>
      <w:r w:rsidRPr="002A767E">
        <w:rPr>
          <w:szCs w:val="24"/>
        </w:rPr>
        <w:t xml:space="preserve"> </w:t>
      </w:r>
      <w:r w:rsidRPr="002A767E">
        <w:rPr>
          <w:rFonts w:eastAsia="Times New Roman"/>
          <w:color w:val="000000"/>
          <w:szCs w:val="24"/>
        </w:rPr>
        <w:t>(</w:t>
      </w:r>
      <w:r w:rsidRPr="00C84581">
        <w:rPr>
          <w:rFonts w:eastAsia="Times New Roman"/>
          <w:i/>
          <w:iCs/>
          <w:szCs w:val="24"/>
          <w:bdr w:val="none" w:sz="0" w:space="0" w:color="auto" w:frame="1"/>
        </w:rPr>
        <w:t>I</w:t>
      </w:r>
      <w:r>
        <w:rPr>
          <w:rFonts w:eastAsia="Times New Roman"/>
          <w:i/>
          <w:iCs/>
          <w:szCs w:val="24"/>
          <w:bdr w:val="none" w:sz="0" w:space="0" w:color="auto" w:frame="1"/>
        </w:rPr>
        <w:t>d</w:t>
      </w:r>
      <w:r>
        <w:rPr>
          <w:rFonts w:eastAsia="Times New Roman"/>
          <w:color w:val="000000"/>
          <w:szCs w:val="24"/>
        </w:rPr>
        <w:t>. at p</w:t>
      </w:r>
      <w:r w:rsidR="007A36E0">
        <w:rPr>
          <w:rFonts w:eastAsia="Times New Roman"/>
          <w:color w:val="000000"/>
          <w:szCs w:val="24"/>
        </w:rPr>
        <w:t>.</w:t>
      </w:r>
      <w:r>
        <w:rPr>
          <w:rFonts w:eastAsia="Times New Roman"/>
          <w:color w:val="000000"/>
          <w:szCs w:val="24"/>
        </w:rPr>
        <w:t xml:space="preserve"> </w:t>
      </w:r>
      <w:r w:rsidR="00A44B73">
        <w:rPr>
          <w:rFonts w:eastAsia="Times New Roman"/>
          <w:color w:val="000000"/>
          <w:szCs w:val="24"/>
        </w:rPr>
        <w:t>65</w:t>
      </w:r>
      <w:r w:rsidRPr="002A767E">
        <w:rPr>
          <w:rFonts w:eastAsia="Times New Roman"/>
          <w:color w:val="000000"/>
          <w:szCs w:val="24"/>
        </w:rPr>
        <w:t xml:space="preserve">.) </w:t>
      </w:r>
      <w:r>
        <w:rPr>
          <w:rFonts w:eastAsia="Times New Roman"/>
          <w:color w:val="000000"/>
          <w:szCs w:val="24"/>
        </w:rPr>
        <w:t xml:space="preserve"> </w:t>
      </w:r>
      <w:r w:rsidRPr="002A767E">
        <w:rPr>
          <w:szCs w:val="24"/>
        </w:rPr>
        <w:t xml:space="preserve">He also mailed a box cutter to a judge along with a letter directing the judge to show it to other judges </w:t>
      </w:r>
      <w:r w:rsidR="00265EF8">
        <w:rPr>
          <w:szCs w:val="24"/>
        </w:rPr>
        <w:t xml:space="preserve">on the panel </w:t>
      </w:r>
      <w:r w:rsidRPr="002A767E">
        <w:rPr>
          <w:szCs w:val="24"/>
        </w:rPr>
        <w:t xml:space="preserve">and opposing counsel.  </w:t>
      </w:r>
      <w:r w:rsidRPr="002A767E">
        <w:rPr>
          <w:rFonts w:eastAsia="Times New Roman"/>
          <w:color w:val="000000"/>
          <w:szCs w:val="24"/>
        </w:rPr>
        <w:t>(</w:t>
      </w:r>
      <w:r>
        <w:rPr>
          <w:rFonts w:eastAsia="Times New Roman"/>
          <w:i/>
          <w:iCs/>
          <w:szCs w:val="24"/>
          <w:bdr w:val="none" w:sz="0" w:space="0" w:color="auto" w:frame="1"/>
        </w:rPr>
        <w:t>Ibid</w:t>
      </w:r>
      <w:r w:rsidRPr="002A767E">
        <w:rPr>
          <w:rFonts w:eastAsia="Times New Roman"/>
          <w:color w:val="000000"/>
          <w:szCs w:val="24"/>
        </w:rPr>
        <w:t>.)</w:t>
      </w:r>
      <w:r>
        <w:rPr>
          <w:rFonts w:eastAsia="Times New Roman"/>
          <w:color w:val="000000"/>
          <w:szCs w:val="24"/>
        </w:rPr>
        <w:t xml:space="preserve">  </w:t>
      </w:r>
      <w:r w:rsidRPr="002A767E">
        <w:rPr>
          <w:szCs w:val="24"/>
        </w:rPr>
        <w:t>The New York Supreme Court</w:t>
      </w:r>
      <w:r w:rsidR="0002299C">
        <w:rPr>
          <w:szCs w:val="24"/>
        </w:rPr>
        <w:t>, Appellate Division</w:t>
      </w:r>
      <w:r w:rsidR="003B20FF">
        <w:rPr>
          <w:szCs w:val="24"/>
        </w:rPr>
        <w:t>,</w:t>
      </w:r>
      <w:r w:rsidRPr="002A767E">
        <w:rPr>
          <w:szCs w:val="24"/>
        </w:rPr>
        <w:t xml:space="preserve"> found that such threats constitute</w:t>
      </w:r>
      <w:r w:rsidR="004D0D45">
        <w:rPr>
          <w:szCs w:val="24"/>
        </w:rPr>
        <w:t>d</w:t>
      </w:r>
      <w:r w:rsidRPr="002A767E">
        <w:rPr>
          <w:szCs w:val="24"/>
        </w:rPr>
        <w:t xml:space="preserve"> misconduct</w:t>
      </w:r>
      <w:r>
        <w:rPr>
          <w:szCs w:val="24"/>
        </w:rPr>
        <w:t xml:space="preserve">, </w:t>
      </w:r>
      <w:r w:rsidR="004D0D45">
        <w:rPr>
          <w:szCs w:val="24"/>
        </w:rPr>
        <w:t>were</w:t>
      </w:r>
      <w:r w:rsidRPr="002A767E">
        <w:rPr>
          <w:szCs w:val="24"/>
        </w:rPr>
        <w:t xml:space="preserve"> prejudicial to the administration of justice</w:t>
      </w:r>
      <w:r>
        <w:rPr>
          <w:szCs w:val="24"/>
        </w:rPr>
        <w:t xml:space="preserve">, </w:t>
      </w:r>
      <w:r w:rsidRPr="002A767E">
        <w:rPr>
          <w:szCs w:val="24"/>
        </w:rPr>
        <w:t>and adversely reflect</w:t>
      </w:r>
      <w:r w:rsidR="004D0D45">
        <w:rPr>
          <w:szCs w:val="24"/>
        </w:rPr>
        <w:t>ed</w:t>
      </w:r>
      <w:r>
        <w:rPr>
          <w:szCs w:val="24"/>
        </w:rPr>
        <w:t xml:space="preserve"> upon</w:t>
      </w:r>
      <w:r w:rsidRPr="002A767E">
        <w:rPr>
          <w:szCs w:val="24"/>
        </w:rPr>
        <w:t xml:space="preserve"> Stern’s fitness as an attorney and therefore suspended him indefinitely.  </w:t>
      </w:r>
      <w:r w:rsidR="00265EF8">
        <w:rPr>
          <w:szCs w:val="24"/>
        </w:rPr>
        <w:t>(</w:t>
      </w:r>
      <w:r w:rsidR="00265EF8" w:rsidRPr="001B1F0A">
        <w:rPr>
          <w:i/>
          <w:iCs/>
          <w:szCs w:val="24"/>
        </w:rPr>
        <w:t>Id</w:t>
      </w:r>
      <w:r w:rsidR="00265EF8">
        <w:rPr>
          <w:szCs w:val="24"/>
        </w:rPr>
        <w:t>. p.</w:t>
      </w:r>
      <w:r w:rsidR="0002299C">
        <w:rPr>
          <w:szCs w:val="24"/>
        </w:rPr>
        <w:t xml:space="preserve"> 66.)  </w:t>
      </w:r>
      <w:r w:rsidRPr="002A767E">
        <w:rPr>
          <w:szCs w:val="24"/>
        </w:rPr>
        <w:t xml:space="preserve">Stern was subsequently disbarred based on his failure to cooperate by not appearing at the disciplinary hearing regarding the charges. </w:t>
      </w:r>
      <w:r w:rsidRPr="002A767E">
        <w:rPr>
          <w:rFonts w:eastAsia="Times New Roman"/>
          <w:color w:val="000000"/>
          <w:szCs w:val="24"/>
        </w:rPr>
        <w:t xml:space="preserve"> (</w:t>
      </w:r>
      <w:r w:rsidRPr="00C84581">
        <w:rPr>
          <w:rFonts w:eastAsia="Times New Roman"/>
          <w:i/>
          <w:iCs/>
          <w:szCs w:val="24"/>
          <w:bdr w:val="none" w:sz="0" w:space="0" w:color="auto" w:frame="1"/>
        </w:rPr>
        <w:t>I</w:t>
      </w:r>
      <w:r>
        <w:rPr>
          <w:rFonts w:eastAsia="Times New Roman"/>
          <w:i/>
          <w:iCs/>
          <w:szCs w:val="24"/>
          <w:bdr w:val="none" w:sz="0" w:space="0" w:color="auto" w:frame="1"/>
        </w:rPr>
        <w:t>d</w:t>
      </w:r>
      <w:r>
        <w:rPr>
          <w:rFonts w:eastAsia="Times New Roman"/>
          <w:color w:val="000000"/>
          <w:szCs w:val="24"/>
        </w:rPr>
        <w:t>. at p.</w:t>
      </w:r>
      <w:r w:rsidR="00BA4A06">
        <w:rPr>
          <w:rFonts w:eastAsia="Times New Roman"/>
          <w:color w:val="000000"/>
          <w:szCs w:val="24"/>
        </w:rPr>
        <w:t> </w:t>
      </w:r>
      <w:r w:rsidR="0002299C">
        <w:rPr>
          <w:rFonts w:eastAsia="Times New Roman"/>
          <w:color w:val="000000"/>
          <w:szCs w:val="24"/>
        </w:rPr>
        <w:t>67</w:t>
      </w:r>
      <w:r w:rsidRPr="002A767E">
        <w:rPr>
          <w:rFonts w:eastAsia="Times New Roman"/>
          <w:color w:val="000000"/>
          <w:szCs w:val="24"/>
        </w:rPr>
        <w:t>.)</w:t>
      </w:r>
      <w:r>
        <w:rPr>
          <w:rFonts w:eastAsia="Times New Roman"/>
          <w:color w:val="000000"/>
          <w:szCs w:val="24"/>
        </w:rPr>
        <w:t xml:space="preserve">  </w:t>
      </w:r>
    </w:p>
    <w:p w14:paraId="220EC3C8" w14:textId="19AE3AE3" w:rsidR="0049268C" w:rsidRDefault="00265EF8" w:rsidP="0049268C">
      <w:pPr>
        <w:rPr>
          <w:szCs w:val="24"/>
        </w:rPr>
      </w:pPr>
      <w:r>
        <w:rPr>
          <w:rFonts w:eastAsia="Times New Roman"/>
          <w:color w:val="000000"/>
          <w:szCs w:val="24"/>
        </w:rPr>
        <w:tab/>
      </w:r>
      <w:r w:rsidR="00FB2792">
        <w:rPr>
          <w:rFonts w:eastAsia="Times New Roman"/>
          <w:color w:val="000000"/>
          <w:szCs w:val="24"/>
        </w:rPr>
        <w:t xml:space="preserve">In </w:t>
      </w:r>
      <w:r>
        <w:rPr>
          <w:rFonts w:eastAsia="Times New Roman"/>
          <w:color w:val="000000"/>
          <w:szCs w:val="24"/>
        </w:rPr>
        <w:t>a</w:t>
      </w:r>
      <w:r w:rsidR="00FB2792">
        <w:rPr>
          <w:rFonts w:eastAsia="Times New Roman"/>
          <w:color w:val="000000"/>
          <w:szCs w:val="24"/>
        </w:rPr>
        <w:t xml:space="preserve"> reciprocal disciplinary proceeding, </w:t>
      </w:r>
      <w:r w:rsidR="00582E90">
        <w:rPr>
          <w:rFonts w:eastAsia="Times New Roman"/>
          <w:color w:val="000000"/>
          <w:szCs w:val="24"/>
        </w:rPr>
        <w:t>the</w:t>
      </w:r>
      <w:r w:rsidR="00C25659">
        <w:rPr>
          <w:rFonts w:eastAsia="Times New Roman"/>
          <w:color w:val="000000"/>
          <w:szCs w:val="24"/>
        </w:rPr>
        <w:t xml:space="preserve"> New York</w:t>
      </w:r>
      <w:r w:rsidR="00FB2792">
        <w:rPr>
          <w:rFonts w:eastAsia="Times New Roman"/>
          <w:color w:val="000000"/>
          <w:szCs w:val="24"/>
        </w:rPr>
        <w:t xml:space="preserve"> </w:t>
      </w:r>
      <w:r w:rsidR="00582E90">
        <w:rPr>
          <w:rFonts w:eastAsia="Times New Roman"/>
          <w:color w:val="000000"/>
          <w:szCs w:val="24"/>
        </w:rPr>
        <w:t xml:space="preserve">Supreme Court, Appellate Division, </w:t>
      </w:r>
      <w:r w:rsidR="00FB2792">
        <w:rPr>
          <w:rFonts w:eastAsia="Times New Roman"/>
          <w:color w:val="000000"/>
          <w:szCs w:val="24"/>
        </w:rPr>
        <w:t xml:space="preserve">disbarred an attorney </w:t>
      </w:r>
      <w:proofErr w:type="gramStart"/>
      <w:r w:rsidR="00FB2792">
        <w:rPr>
          <w:rFonts w:eastAsia="Times New Roman"/>
          <w:color w:val="000000"/>
          <w:szCs w:val="24"/>
        </w:rPr>
        <w:t xml:space="preserve">as </w:t>
      </w:r>
      <w:r w:rsidR="00FB2792" w:rsidRPr="002A767E">
        <w:rPr>
          <w:szCs w:val="24"/>
        </w:rPr>
        <w:t xml:space="preserve">a result </w:t>
      </w:r>
      <w:r w:rsidR="0002299C">
        <w:rPr>
          <w:szCs w:val="24"/>
        </w:rPr>
        <w:t>of</w:t>
      </w:r>
      <w:proofErr w:type="gramEnd"/>
      <w:r w:rsidR="0002299C">
        <w:rPr>
          <w:szCs w:val="24"/>
        </w:rPr>
        <w:t xml:space="preserve"> </w:t>
      </w:r>
      <w:r w:rsidR="00FB2792" w:rsidRPr="002A767E">
        <w:rPr>
          <w:szCs w:val="24"/>
        </w:rPr>
        <w:t xml:space="preserve">the Florida </w:t>
      </w:r>
      <w:r w:rsidR="0002299C">
        <w:rPr>
          <w:szCs w:val="24"/>
        </w:rPr>
        <w:t xml:space="preserve">Supreme Court </w:t>
      </w:r>
      <w:r w:rsidR="00FB2792" w:rsidRPr="002A767E">
        <w:rPr>
          <w:szCs w:val="24"/>
        </w:rPr>
        <w:t xml:space="preserve">determining </w:t>
      </w:r>
      <w:r w:rsidR="003D3C32">
        <w:rPr>
          <w:szCs w:val="24"/>
        </w:rPr>
        <w:t>the attorney</w:t>
      </w:r>
      <w:r w:rsidR="00FB2792" w:rsidRPr="002A767E">
        <w:rPr>
          <w:szCs w:val="24"/>
        </w:rPr>
        <w:t xml:space="preserve"> engaged in threatening behavior and used social media to make disparaging remarks about a </w:t>
      </w:r>
      <w:r w:rsidR="00C25659">
        <w:rPr>
          <w:szCs w:val="24"/>
        </w:rPr>
        <w:t>judge</w:t>
      </w:r>
      <w:r w:rsidR="00FB2792" w:rsidRPr="002A767E">
        <w:rPr>
          <w:szCs w:val="24"/>
        </w:rPr>
        <w:t xml:space="preserve"> and two attorneys.  (</w:t>
      </w:r>
      <w:r w:rsidR="00FB2792" w:rsidRPr="002A767E">
        <w:rPr>
          <w:rFonts w:eastAsia="Times New Roman"/>
          <w:i/>
          <w:iCs/>
          <w:szCs w:val="24"/>
          <w:bdr w:val="none" w:sz="0" w:space="0" w:color="auto" w:frame="1"/>
        </w:rPr>
        <w:t xml:space="preserve">Matter of </w:t>
      </w:r>
      <w:proofErr w:type="spellStart"/>
      <w:r w:rsidR="00FB2792" w:rsidRPr="002A767E">
        <w:rPr>
          <w:rFonts w:eastAsia="Times New Roman"/>
          <w:i/>
          <w:iCs/>
          <w:szCs w:val="24"/>
          <w:bdr w:val="none" w:sz="0" w:space="0" w:color="auto" w:frame="1"/>
        </w:rPr>
        <w:t>Krapacs</w:t>
      </w:r>
      <w:proofErr w:type="spellEnd"/>
      <w:r w:rsidR="00FB2792" w:rsidRPr="002A767E">
        <w:rPr>
          <w:rFonts w:eastAsia="Times New Roman"/>
          <w:color w:val="000000"/>
          <w:szCs w:val="24"/>
        </w:rPr>
        <w:t xml:space="preserve"> (2020) 1</w:t>
      </w:r>
      <w:r w:rsidR="008606B7">
        <w:rPr>
          <w:rFonts w:eastAsia="Times New Roman"/>
          <w:color w:val="000000"/>
          <w:szCs w:val="24"/>
        </w:rPr>
        <w:t>38</w:t>
      </w:r>
      <w:r w:rsidR="00FB2792" w:rsidRPr="002A767E">
        <w:rPr>
          <w:rFonts w:eastAsia="Times New Roman"/>
          <w:color w:val="000000"/>
          <w:szCs w:val="24"/>
        </w:rPr>
        <w:t xml:space="preserve"> </w:t>
      </w:r>
      <w:r w:rsidR="008606B7">
        <w:rPr>
          <w:rFonts w:eastAsia="Times New Roman"/>
          <w:color w:val="000000"/>
          <w:szCs w:val="24"/>
        </w:rPr>
        <w:t>N.Y.S</w:t>
      </w:r>
      <w:r w:rsidR="00FB2792" w:rsidRPr="002A767E">
        <w:rPr>
          <w:rFonts w:eastAsia="Times New Roman"/>
          <w:color w:val="000000"/>
          <w:szCs w:val="24"/>
        </w:rPr>
        <w:t xml:space="preserve">.3d </w:t>
      </w:r>
      <w:r w:rsidR="008606B7">
        <w:rPr>
          <w:rFonts w:eastAsia="Times New Roman"/>
          <w:color w:val="000000"/>
          <w:szCs w:val="24"/>
        </w:rPr>
        <w:t>290</w:t>
      </w:r>
      <w:r w:rsidR="00FB2792" w:rsidRPr="002A767E">
        <w:rPr>
          <w:rFonts w:eastAsia="Times New Roman"/>
          <w:color w:val="000000"/>
          <w:szCs w:val="24"/>
        </w:rPr>
        <w:t xml:space="preserve">.)  The court </w:t>
      </w:r>
      <w:r w:rsidR="00FB2792">
        <w:rPr>
          <w:rFonts w:eastAsia="Times New Roman"/>
          <w:color w:val="000000"/>
          <w:szCs w:val="24"/>
        </w:rPr>
        <w:t xml:space="preserve">found </w:t>
      </w:r>
      <w:r w:rsidR="00C25659">
        <w:rPr>
          <w:rFonts w:eastAsia="Times New Roman"/>
          <w:color w:val="000000"/>
          <w:szCs w:val="24"/>
        </w:rPr>
        <w:t xml:space="preserve">that </w:t>
      </w:r>
      <w:proofErr w:type="spellStart"/>
      <w:r w:rsidR="00FB2792" w:rsidRPr="002A767E">
        <w:rPr>
          <w:rFonts w:eastAsia="Times New Roman"/>
          <w:color w:val="000000"/>
          <w:szCs w:val="24"/>
        </w:rPr>
        <w:t>Krapacs’s</w:t>
      </w:r>
      <w:proofErr w:type="spellEnd"/>
      <w:r w:rsidR="00FB2792" w:rsidRPr="002A767E">
        <w:rPr>
          <w:rFonts w:eastAsia="Times New Roman"/>
          <w:color w:val="000000"/>
          <w:szCs w:val="24"/>
        </w:rPr>
        <w:t xml:space="preserve"> </w:t>
      </w:r>
      <w:r w:rsidR="00FB2792">
        <w:rPr>
          <w:rFonts w:eastAsia="Times New Roman"/>
          <w:color w:val="000000"/>
          <w:szCs w:val="24"/>
        </w:rPr>
        <w:t xml:space="preserve">pattern of </w:t>
      </w:r>
      <w:r w:rsidR="00FB2792" w:rsidRPr="002A767E">
        <w:rPr>
          <w:rFonts w:eastAsia="Times New Roman"/>
          <w:color w:val="000000"/>
          <w:szCs w:val="24"/>
        </w:rPr>
        <w:t xml:space="preserve">misconduct was well </w:t>
      </w:r>
      <w:r w:rsidR="00116D33" w:rsidRPr="002A767E">
        <w:rPr>
          <w:rFonts w:eastAsia="Times New Roman"/>
          <w:color w:val="000000"/>
          <w:szCs w:val="24"/>
        </w:rPr>
        <w:t>documented,</w:t>
      </w:r>
      <w:r w:rsidR="00FB2792" w:rsidRPr="002A767E">
        <w:rPr>
          <w:rFonts w:eastAsia="Times New Roman"/>
          <w:color w:val="000000"/>
          <w:szCs w:val="24"/>
        </w:rPr>
        <w:t xml:space="preserve"> and she lacked remorse or insight into her </w:t>
      </w:r>
      <w:r w:rsidR="00FB2792">
        <w:rPr>
          <w:rFonts w:eastAsia="Times New Roman"/>
          <w:color w:val="000000"/>
          <w:szCs w:val="24"/>
        </w:rPr>
        <w:t xml:space="preserve">poor judgment </w:t>
      </w:r>
      <w:r w:rsidR="00FB2792" w:rsidRPr="002A767E">
        <w:rPr>
          <w:rFonts w:eastAsia="Times New Roman"/>
          <w:color w:val="000000"/>
          <w:szCs w:val="24"/>
        </w:rPr>
        <w:t xml:space="preserve">and </w:t>
      </w:r>
      <w:r w:rsidR="008606B7">
        <w:rPr>
          <w:rFonts w:eastAsia="Times New Roman"/>
          <w:color w:val="000000"/>
          <w:szCs w:val="24"/>
        </w:rPr>
        <w:t>determined</w:t>
      </w:r>
      <w:r w:rsidR="00FB2792" w:rsidRPr="002A767E">
        <w:rPr>
          <w:rFonts w:eastAsia="Times New Roman"/>
          <w:color w:val="000000"/>
          <w:szCs w:val="24"/>
        </w:rPr>
        <w:t xml:space="preserve"> </w:t>
      </w:r>
      <w:r w:rsidR="00C25659">
        <w:rPr>
          <w:rFonts w:eastAsia="Times New Roman"/>
          <w:color w:val="000000"/>
          <w:szCs w:val="24"/>
        </w:rPr>
        <w:t>disbarment was</w:t>
      </w:r>
      <w:r w:rsidR="00FB2792" w:rsidRPr="002A767E">
        <w:rPr>
          <w:rFonts w:eastAsia="Times New Roman"/>
          <w:color w:val="000000"/>
          <w:szCs w:val="24"/>
        </w:rPr>
        <w:t xml:space="preserve"> warranted.  </w:t>
      </w:r>
      <w:r w:rsidR="008606B7">
        <w:rPr>
          <w:rFonts w:eastAsia="Times New Roman"/>
          <w:color w:val="000000"/>
          <w:szCs w:val="24"/>
        </w:rPr>
        <w:t>(</w:t>
      </w:r>
      <w:r w:rsidR="008606B7" w:rsidRPr="00A057AC">
        <w:rPr>
          <w:rFonts w:eastAsia="Times New Roman"/>
          <w:i/>
          <w:iCs/>
          <w:color w:val="000000"/>
          <w:szCs w:val="24"/>
        </w:rPr>
        <w:t>Ibid</w:t>
      </w:r>
      <w:r w:rsidR="008606B7">
        <w:rPr>
          <w:rFonts w:eastAsia="Times New Roman"/>
          <w:color w:val="000000"/>
          <w:szCs w:val="24"/>
        </w:rPr>
        <w:t xml:space="preserve">.)  </w:t>
      </w:r>
    </w:p>
    <w:p w14:paraId="2D7106B4" w14:textId="515DA5E9" w:rsidR="000A6A11" w:rsidRPr="0049268C" w:rsidRDefault="0049268C" w:rsidP="0049268C">
      <w:pPr>
        <w:rPr>
          <w:szCs w:val="24"/>
        </w:rPr>
      </w:pPr>
      <w:r>
        <w:rPr>
          <w:szCs w:val="24"/>
        </w:rPr>
        <w:tab/>
      </w:r>
      <w:r w:rsidR="000A6A11">
        <w:t xml:space="preserve">Taken together, </w:t>
      </w:r>
      <w:r w:rsidR="00E00E44">
        <w:rPr>
          <w:i/>
          <w:iCs/>
        </w:rPr>
        <w:t>Elkins</w:t>
      </w:r>
      <w:r w:rsidR="00FA604D">
        <w:t xml:space="preserve">, </w:t>
      </w:r>
      <w:r w:rsidR="00E00E44">
        <w:rPr>
          <w:i/>
          <w:iCs/>
        </w:rPr>
        <w:t>Torres</w:t>
      </w:r>
      <w:r w:rsidR="00FA604D" w:rsidRPr="00127344">
        <w:t>,</w:t>
      </w:r>
      <w:r w:rsidR="00FA604D">
        <w:rPr>
          <w:i/>
          <w:iCs/>
        </w:rPr>
        <w:t xml:space="preserve"> </w:t>
      </w:r>
      <w:r w:rsidR="001E7C8E">
        <w:t xml:space="preserve">and the </w:t>
      </w:r>
      <w:r w:rsidR="000A4541">
        <w:t>persuasive</w:t>
      </w:r>
      <w:r w:rsidR="001E7C8E">
        <w:t xml:space="preserve"> authority from other </w:t>
      </w:r>
      <w:r w:rsidR="005C3E82">
        <w:t>jurisdictions</w:t>
      </w:r>
      <w:r w:rsidR="001E7C8E">
        <w:t xml:space="preserve"> </w:t>
      </w:r>
      <w:r w:rsidR="00DA17FD">
        <w:t>warrant a</w:t>
      </w:r>
      <w:r w:rsidR="00515414">
        <w:t>n</w:t>
      </w:r>
      <w:r w:rsidR="000A6A11">
        <w:t xml:space="preserve"> </w:t>
      </w:r>
      <w:r w:rsidR="00515414">
        <w:t xml:space="preserve">actual suspension </w:t>
      </w:r>
      <w:r w:rsidR="004F1E8D">
        <w:t>g</w:t>
      </w:r>
      <w:r w:rsidR="00DA17FD">
        <w:t>reater</w:t>
      </w:r>
      <w:r w:rsidR="000A6A11">
        <w:t xml:space="preserve"> than 90 days </w:t>
      </w:r>
      <w:r w:rsidR="00352632">
        <w:t xml:space="preserve">as </w:t>
      </w:r>
      <w:r w:rsidR="000C7EE1">
        <w:t xml:space="preserve">recommended by the hearing judge.  </w:t>
      </w:r>
      <w:r w:rsidR="005C3E82">
        <w:t xml:space="preserve">As cited above, attorneys have suffered lengthy suspensions and even disbarment in other jurisdictions when engaging in repeated harassing and threatening misconduct towards the judiciary as Olin did.  </w:t>
      </w:r>
      <w:r w:rsidR="007450E8">
        <w:t>Elkins</w:t>
      </w:r>
      <w:r w:rsidR="000A6A11">
        <w:t xml:space="preserve"> received a </w:t>
      </w:r>
      <w:r w:rsidR="007450E8">
        <w:t>90</w:t>
      </w:r>
      <w:r w:rsidR="000A6A11">
        <w:t>-</w:t>
      </w:r>
      <w:r w:rsidR="007450E8">
        <w:t>day</w:t>
      </w:r>
      <w:r w:rsidR="000A6A11">
        <w:t xml:space="preserve"> actual suspension for some of the same violations as </w:t>
      </w:r>
      <w:r w:rsidR="007450E8">
        <w:t>Olin</w:t>
      </w:r>
      <w:r w:rsidR="000A6A11">
        <w:t xml:space="preserve">; however, </w:t>
      </w:r>
      <w:r w:rsidR="007450E8">
        <w:t>Elkins’s misconduct was substantially mitigat</w:t>
      </w:r>
      <w:r w:rsidR="00550A91">
        <w:t>ed</w:t>
      </w:r>
      <w:r w:rsidR="007450E8">
        <w:t xml:space="preserve"> by </w:t>
      </w:r>
      <w:r w:rsidR="00550A91">
        <w:t>24 years of discipline-free practice</w:t>
      </w:r>
      <w:r w:rsidR="000A6A11">
        <w:t xml:space="preserve">, which we do not find here.  </w:t>
      </w:r>
      <w:r w:rsidR="00550A91">
        <w:t>Torres</w:t>
      </w:r>
      <w:r w:rsidR="000A6A11">
        <w:t xml:space="preserve"> received </w:t>
      </w:r>
      <w:r w:rsidR="00847E0D">
        <w:t>a three-year</w:t>
      </w:r>
      <w:r w:rsidR="000A6A11">
        <w:t xml:space="preserve"> actual suspension</w:t>
      </w:r>
      <w:r w:rsidR="00E234E8">
        <w:t>, continuing until proof of his rehabilitation,</w:t>
      </w:r>
      <w:r w:rsidR="000A6A11">
        <w:t xml:space="preserve"> for his multiple acts of misconduct.  </w:t>
      </w:r>
      <w:r w:rsidR="00550A91">
        <w:t>Torres</w:t>
      </w:r>
      <w:r w:rsidR="000A6A11">
        <w:t xml:space="preserve"> has slightly less mitigation than </w:t>
      </w:r>
      <w:r w:rsidR="00550A91">
        <w:t>Olin</w:t>
      </w:r>
      <w:r w:rsidR="000A6A11">
        <w:t xml:space="preserve"> and he </w:t>
      </w:r>
      <w:r w:rsidR="00193A52">
        <w:t xml:space="preserve">engaged in two acts of moral turpitude over a prolonged </w:t>
      </w:r>
      <w:proofErr w:type="gramStart"/>
      <w:r w:rsidR="00193A52">
        <w:t>period of time</w:t>
      </w:r>
      <w:proofErr w:type="gramEnd"/>
      <w:r w:rsidR="00193A52">
        <w:t>, in comparison to Olin’s one section</w:t>
      </w:r>
      <w:r w:rsidR="00997BEB">
        <w:t> </w:t>
      </w:r>
      <w:r w:rsidR="00193A52">
        <w:t>6106 violation.</w:t>
      </w:r>
      <w:r w:rsidR="000A6A11">
        <w:t xml:space="preserve">  </w:t>
      </w:r>
    </w:p>
    <w:p w14:paraId="7CCE3D5B" w14:textId="46220065" w:rsidR="000A6A11" w:rsidRDefault="000A6A11" w:rsidP="00550A91">
      <w:pPr>
        <w:ind w:firstLine="720"/>
      </w:pPr>
      <w:r>
        <w:rPr>
          <w:szCs w:val="24"/>
        </w:rPr>
        <w:t xml:space="preserve">We acknowledge </w:t>
      </w:r>
      <w:r w:rsidR="00550A91">
        <w:rPr>
          <w:szCs w:val="24"/>
        </w:rPr>
        <w:t xml:space="preserve">the fact that Olin’s </w:t>
      </w:r>
      <w:r>
        <w:rPr>
          <w:szCs w:val="24"/>
        </w:rPr>
        <w:t xml:space="preserve">misconduct </w:t>
      </w:r>
      <w:r w:rsidR="00193A52">
        <w:rPr>
          <w:szCs w:val="24"/>
        </w:rPr>
        <w:t>was likely</w:t>
      </w:r>
      <w:r>
        <w:rPr>
          <w:szCs w:val="24"/>
        </w:rPr>
        <w:t xml:space="preserve"> exacerbated by the </w:t>
      </w:r>
      <w:r w:rsidR="00550A91">
        <w:rPr>
          <w:szCs w:val="24"/>
        </w:rPr>
        <w:t xml:space="preserve">emotional </w:t>
      </w:r>
      <w:r>
        <w:rPr>
          <w:szCs w:val="24"/>
        </w:rPr>
        <w:t xml:space="preserve">stress </w:t>
      </w:r>
      <w:r w:rsidR="00550A91">
        <w:rPr>
          <w:szCs w:val="24"/>
        </w:rPr>
        <w:t xml:space="preserve">of a </w:t>
      </w:r>
      <w:r>
        <w:rPr>
          <w:szCs w:val="24"/>
        </w:rPr>
        <w:t xml:space="preserve">family </w:t>
      </w:r>
      <w:r w:rsidR="00550A91">
        <w:rPr>
          <w:szCs w:val="24"/>
        </w:rPr>
        <w:t xml:space="preserve">law matter </w:t>
      </w:r>
      <w:r w:rsidR="00757ACA">
        <w:rPr>
          <w:szCs w:val="24"/>
        </w:rPr>
        <w:t>involving his son</w:t>
      </w:r>
      <w:r w:rsidR="00550A91">
        <w:rPr>
          <w:szCs w:val="24"/>
        </w:rPr>
        <w:t>.</w:t>
      </w:r>
      <w:r>
        <w:rPr>
          <w:szCs w:val="24"/>
        </w:rPr>
        <w:t xml:space="preserve"> </w:t>
      </w:r>
      <w:r w:rsidR="00550A91">
        <w:rPr>
          <w:szCs w:val="24"/>
        </w:rPr>
        <w:t xml:space="preserve"> </w:t>
      </w:r>
      <w:r w:rsidR="004D0D45">
        <w:rPr>
          <w:szCs w:val="24"/>
        </w:rPr>
        <w:t xml:space="preserve">We also consider that his disrespectful statements to Judge Powell and about Commissioner Veasy were not public.  </w:t>
      </w:r>
      <w:r w:rsidR="00550A91">
        <w:rPr>
          <w:szCs w:val="24"/>
        </w:rPr>
        <w:t xml:space="preserve">However, </w:t>
      </w:r>
      <w:r w:rsidR="00FB6CDA">
        <w:rPr>
          <w:szCs w:val="24"/>
        </w:rPr>
        <w:t>we cannot excuse</w:t>
      </w:r>
      <w:r w:rsidR="00550A91">
        <w:rPr>
          <w:szCs w:val="24"/>
        </w:rPr>
        <w:t xml:space="preserve"> his repeated misconduct </w:t>
      </w:r>
      <w:r w:rsidR="00193A52">
        <w:rPr>
          <w:szCs w:val="24"/>
        </w:rPr>
        <w:t>and lack of insight</w:t>
      </w:r>
      <w:r w:rsidR="00550A91">
        <w:rPr>
          <w:szCs w:val="24"/>
        </w:rPr>
        <w:t xml:space="preserve"> into the wrongfulness of his </w:t>
      </w:r>
      <w:r w:rsidR="00193A52">
        <w:rPr>
          <w:szCs w:val="24"/>
        </w:rPr>
        <w:t>inappropriate behavior</w:t>
      </w:r>
      <w:r w:rsidR="00550A91">
        <w:rPr>
          <w:szCs w:val="24"/>
        </w:rPr>
        <w:t>.</w:t>
      </w:r>
      <w:r w:rsidR="00193A52">
        <w:rPr>
          <w:szCs w:val="24"/>
        </w:rPr>
        <w:t xml:space="preserve">  </w:t>
      </w:r>
      <w:r>
        <w:t>Based on the case law, aggravation</w:t>
      </w:r>
      <w:r w:rsidR="00A41281">
        <w:t>,</w:t>
      </w:r>
      <w:r>
        <w:t xml:space="preserve"> and mitigation, </w:t>
      </w:r>
      <w:r w:rsidR="008112E4">
        <w:t xml:space="preserve">we find </w:t>
      </w:r>
      <w:r>
        <w:t xml:space="preserve">a </w:t>
      </w:r>
      <w:r w:rsidR="00EA1626">
        <w:t>nine</w:t>
      </w:r>
      <w:r>
        <w:t>-</w:t>
      </w:r>
      <w:r w:rsidR="00EA1626">
        <w:t>month</w:t>
      </w:r>
      <w:r>
        <w:t xml:space="preserve"> actual suspension</w:t>
      </w:r>
      <w:r w:rsidR="00EA1626">
        <w:t xml:space="preserve"> </w:t>
      </w:r>
      <w:r w:rsidR="00E47BCC">
        <w:t xml:space="preserve">is </w:t>
      </w:r>
      <w:r>
        <w:t>appropriate discipline</w:t>
      </w:r>
      <w:r w:rsidR="00E97EE9">
        <w:t xml:space="preserve"> in this </w:t>
      </w:r>
      <w:r w:rsidR="00757ACA">
        <w:t>case</w:t>
      </w:r>
      <w:r>
        <w:t xml:space="preserve">.  </w:t>
      </w:r>
      <w:r w:rsidRPr="00B80750">
        <w:rPr>
          <w:szCs w:val="24"/>
        </w:rPr>
        <w:t>It</w:t>
      </w:r>
      <w:r w:rsidR="00017AC9">
        <w:rPr>
          <w:szCs w:val="24"/>
        </w:rPr>
        <w:t xml:space="preserve"> </w:t>
      </w:r>
      <w:r w:rsidRPr="00B80750">
        <w:rPr>
          <w:szCs w:val="24"/>
        </w:rPr>
        <w:t xml:space="preserve">reflects our </w:t>
      </w:r>
      <w:r w:rsidR="0072564A">
        <w:rPr>
          <w:szCs w:val="24"/>
        </w:rPr>
        <w:t>substantial</w:t>
      </w:r>
      <w:r w:rsidRPr="00B80750">
        <w:rPr>
          <w:szCs w:val="24"/>
        </w:rPr>
        <w:t xml:space="preserve"> concern about </w:t>
      </w:r>
      <w:r w:rsidR="00E00E44">
        <w:rPr>
          <w:szCs w:val="24"/>
        </w:rPr>
        <w:t>Olin</w:t>
      </w:r>
      <w:r w:rsidRPr="00B80750">
        <w:rPr>
          <w:szCs w:val="24"/>
        </w:rPr>
        <w:t xml:space="preserve">’s failure to </w:t>
      </w:r>
      <w:r w:rsidR="00E97EE9">
        <w:rPr>
          <w:szCs w:val="24"/>
        </w:rPr>
        <w:t>maintain respect for the courts and judicial officers</w:t>
      </w:r>
      <w:r w:rsidR="00D91BD2">
        <w:rPr>
          <w:szCs w:val="24"/>
        </w:rPr>
        <w:t xml:space="preserve"> and that our realization that the national mores on this subject have changed over</w:t>
      </w:r>
      <w:r w:rsidR="006B2E8C">
        <w:rPr>
          <w:szCs w:val="24"/>
        </w:rPr>
        <w:t xml:space="preserve"> time and our recommendation should reflect those changes</w:t>
      </w:r>
      <w:r w:rsidR="00804A4C">
        <w:t xml:space="preserve">.  </w:t>
      </w:r>
      <w:r>
        <w:t xml:space="preserve">This discipline will </w:t>
      </w:r>
      <w:r w:rsidR="00E97EE9">
        <w:t>impress upon</w:t>
      </w:r>
      <w:r>
        <w:t xml:space="preserve"> </w:t>
      </w:r>
      <w:r w:rsidR="00E00E44">
        <w:t xml:space="preserve">Olin </w:t>
      </w:r>
      <w:r>
        <w:t xml:space="preserve">the importance of his ethical duties and </w:t>
      </w:r>
      <w:r w:rsidRPr="0010133C">
        <w:t>is necessary to protect the public, the courts, and the legal profession.</w:t>
      </w:r>
      <w:r w:rsidR="00747BF3">
        <w:t xml:space="preserve">  </w:t>
      </w:r>
    </w:p>
    <w:p w14:paraId="74A00E94" w14:textId="76E0BE5C" w:rsidR="00C66903" w:rsidRPr="00C66903" w:rsidRDefault="00C66903" w:rsidP="00F9668B">
      <w:pPr>
        <w:pStyle w:val="Heading1"/>
        <w:spacing w:after="0" w:line="480" w:lineRule="auto"/>
      </w:pPr>
      <w:r w:rsidRPr="00C66903">
        <w:t>RECOMMENDATIONS</w:t>
      </w:r>
    </w:p>
    <w:p w14:paraId="05FA6936" w14:textId="6C8F49CE" w:rsidR="009D2F43" w:rsidRPr="009D2F43" w:rsidRDefault="00BF6F58" w:rsidP="001B1F0A">
      <w:pPr>
        <w:ind w:firstLine="720"/>
        <w:rPr>
          <w:bCs/>
        </w:rPr>
      </w:pPr>
      <w:r>
        <w:t xml:space="preserve">We </w:t>
      </w:r>
      <w:r w:rsidRPr="004D40BE">
        <w:t xml:space="preserve">recommend that </w:t>
      </w:r>
      <w:r w:rsidR="001C6396">
        <w:t>Jeffrey Jason Olin</w:t>
      </w:r>
      <w:r w:rsidRPr="004D40BE">
        <w:t xml:space="preserve">, State Bar Number </w:t>
      </w:r>
      <w:sdt>
        <w:sdtPr>
          <w:alias w:val="Enter State Bar No."/>
          <w:tag w:val="Enter State Bar No."/>
          <w:id w:val="930707893"/>
          <w:placeholder>
            <w:docPart w:val="4DF3740B8B364DAEAD271953A36BD3EB"/>
          </w:placeholder>
          <w15:color w:val="FF0000"/>
        </w:sdtPr>
        <w:sdtEndPr/>
        <w:sdtContent>
          <w:r w:rsidR="001C6396">
            <w:t>298826</w:t>
          </w:r>
        </w:sdtContent>
      </w:sdt>
      <w:r w:rsidRPr="004D40BE">
        <w:t xml:space="preserve">, be suspended from the practice of law for </w:t>
      </w:r>
      <w:r w:rsidR="00AE359D">
        <w:t>two years</w:t>
      </w:r>
      <w:r w:rsidRPr="004D40BE">
        <w:t xml:space="preserve">, that execution of that suspension be stayed, and that </w:t>
      </w:r>
      <w:r w:rsidR="00A94AD4">
        <w:t>Olin</w:t>
      </w:r>
      <w:r w:rsidRPr="004D40BE">
        <w:t xml:space="preserve"> be placed on probation for </w:t>
      </w:r>
      <w:r w:rsidR="00AE359D">
        <w:t>two years</w:t>
      </w:r>
      <w:r w:rsidRPr="004D40BE">
        <w:t xml:space="preserve"> with the following conditions</w:t>
      </w:r>
      <w:r>
        <w:t>:</w:t>
      </w:r>
    </w:p>
    <w:p w14:paraId="370CEB0E" w14:textId="735C85C2" w:rsidR="009D2F43" w:rsidRDefault="009D2F43" w:rsidP="00AE359D">
      <w:pPr>
        <w:spacing w:after="240" w:line="240" w:lineRule="auto"/>
        <w:ind w:left="360" w:hanging="360"/>
      </w:pPr>
      <w:r>
        <w:rPr>
          <w:b/>
          <w:bCs/>
        </w:rPr>
        <w:t>1</w:t>
      </w:r>
      <w:r w:rsidR="00AE359D">
        <w:rPr>
          <w:b/>
          <w:bCs/>
        </w:rPr>
        <w:t>.</w:t>
      </w:r>
      <w:bookmarkStart w:id="13" w:name="_Hlk174528854"/>
      <w:r w:rsidR="00815208">
        <w:tab/>
      </w:r>
      <w:r w:rsidRPr="001B1F0A">
        <w:rPr>
          <w:b/>
          <w:bCs/>
        </w:rPr>
        <w:t>Actual Suspension.</w:t>
      </w:r>
      <w:r>
        <w:t xml:space="preserve">  </w:t>
      </w:r>
      <w:r w:rsidRPr="00AE359D">
        <w:t>Olin must be suspended from the practice of law for the</w:t>
      </w:r>
      <w:r w:rsidR="00815208">
        <w:t xml:space="preserve"> first</w:t>
      </w:r>
      <w:r w:rsidRPr="00AE359D">
        <w:t xml:space="preserve"> </w:t>
      </w:r>
      <w:r w:rsidR="00D11C1B">
        <w:t>nine months</w:t>
      </w:r>
      <w:r>
        <w:t xml:space="preserve"> of the probation period.  </w:t>
      </w:r>
    </w:p>
    <w:p w14:paraId="2D3B632A" w14:textId="471C2F23" w:rsidR="00AE359D" w:rsidRDefault="009D2F43" w:rsidP="00AE359D">
      <w:pPr>
        <w:spacing w:after="240" w:line="240" w:lineRule="auto"/>
        <w:ind w:left="360" w:hanging="360"/>
        <w:rPr>
          <w:szCs w:val="24"/>
        </w:rPr>
      </w:pPr>
      <w:r>
        <w:rPr>
          <w:b/>
          <w:bCs/>
        </w:rPr>
        <w:t>2.</w:t>
      </w:r>
      <w:r w:rsidR="00815208">
        <w:rPr>
          <w:b/>
          <w:bCs/>
        </w:rPr>
        <w:tab/>
      </w:r>
      <w:r w:rsidR="00AE359D" w:rsidRPr="00674FDF">
        <w:rPr>
          <w:rFonts w:cs="Arial"/>
          <w:b/>
        </w:rPr>
        <w:t>Commencement of Probation/Compliance with Probation Conditions.</w:t>
      </w:r>
      <w:bookmarkEnd w:id="13"/>
      <w:r w:rsidR="00AE359D" w:rsidRPr="00674FDF">
        <w:rPr>
          <w:rFonts w:cs="Arial"/>
          <w:b/>
        </w:rPr>
        <w:t xml:space="preserve"> </w:t>
      </w:r>
      <w:r w:rsidR="00AE359D" w:rsidRPr="00674FDF">
        <w:rPr>
          <w:rFonts w:cs="Arial"/>
        </w:rPr>
        <w:t xml:space="preserve"> The period of probation will commence on the effective date of the Supreme Court order imposing discipline in this matter.  </w:t>
      </w:r>
      <w:r w:rsidR="00AE359D">
        <w:rPr>
          <w:rFonts w:cs="Arial"/>
        </w:rPr>
        <w:t>Olin</w:t>
      </w:r>
      <w:r w:rsidR="00AE359D" w:rsidRPr="00674FDF">
        <w:rPr>
          <w:rFonts w:cs="Arial"/>
        </w:rPr>
        <w:t xml:space="preserve"> must complete all court-ordered probation conditions as directed by the State Bar’s Office of Case Management &amp; Supervision (OCMS) and at </w:t>
      </w:r>
      <w:r w:rsidR="00AE359D">
        <w:rPr>
          <w:rFonts w:cs="Arial"/>
        </w:rPr>
        <w:t>Olin</w:t>
      </w:r>
      <w:r w:rsidR="00AE359D" w:rsidRPr="00674FDF">
        <w:rPr>
          <w:rFonts w:cs="Arial"/>
        </w:rPr>
        <w:t xml:space="preserve">’s expense.  At the expiration of the probation period, if </w:t>
      </w:r>
      <w:r w:rsidR="00AE359D">
        <w:rPr>
          <w:rFonts w:cs="Arial"/>
        </w:rPr>
        <w:t>Olin</w:t>
      </w:r>
      <w:r w:rsidR="00AE359D" w:rsidRPr="00674FDF">
        <w:rPr>
          <w:rFonts w:cs="Arial"/>
        </w:rPr>
        <w:t xml:space="preserve"> has complied with all probation conditions, the period of stayed suspension will be satisfied and that suspension will be terminated</w:t>
      </w:r>
      <w:r w:rsidR="00AE359D" w:rsidRPr="00674FDF">
        <w:rPr>
          <w:b/>
          <w:bCs/>
          <w:szCs w:val="24"/>
        </w:rPr>
        <w:t>.</w:t>
      </w:r>
      <w:r w:rsidR="00AE359D" w:rsidRPr="00674FDF">
        <w:rPr>
          <w:szCs w:val="24"/>
        </w:rPr>
        <w:t xml:space="preserve"> </w:t>
      </w:r>
    </w:p>
    <w:p w14:paraId="5DB04A05" w14:textId="5636CCA0" w:rsidR="00AE359D" w:rsidRPr="00AE359D" w:rsidRDefault="00AE359D" w:rsidP="00AE359D">
      <w:pPr>
        <w:spacing w:after="240" w:line="240" w:lineRule="auto"/>
        <w:ind w:left="360" w:hanging="360"/>
        <w:rPr>
          <w:szCs w:val="24"/>
        </w:rPr>
      </w:pPr>
      <w:r>
        <w:rPr>
          <w:b/>
          <w:szCs w:val="24"/>
        </w:rPr>
        <w:t>3.</w:t>
      </w:r>
      <w:r>
        <w:rPr>
          <w:b/>
          <w:szCs w:val="24"/>
        </w:rPr>
        <w:tab/>
      </w:r>
      <w:r w:rsidRPr="00AE359D">
        <w:rPr>
          <w:b/>
          <w:szCs w:val="24"/>
        </w:rPr>
        <w:t xml:space="preserve">Comply with State Bar Act, Rules of Professional Conduct, and Probation Conditions.  </w:t>
      </w:r>
      <w:r>
        <w:t>Olin</w:t>
      </w:r>
      <w:r w:rsidRPr="00A32671">
        <w:t xml:space="preserve"> </w:t>
      </w:r>
      <w:bookmarkStart w:id="14" w:name="_Hlk69302150"/>
      <w:r w:rsidRPr="00A32671">
        <w:t>must comply with the provisions of the California Rules of Professional Conduct, the State Bar Act (Business and Professions Code sections 6000 et seq.), and all probation conditions</w:t>
      </w:r>
      <w:r w:rsidRPr="00AE359D">
        <w:rPr>
          <w:szCs w:val="24"/>
        </w:rPr>
        <w:t>.</w:t>
      </w:r>
    </w:p>
    <w:p w14:paraId="4F147729" w14:textId="4E11E087" w:rsidR="00AE359D" w:rsidRPr="004B1E00" w:rsidRDefault="00AE359D" w:rsidP="00AE359D">
      <w:pPr>
        <w:spacing w:after="240" w:line="240" w:lineRule="auto"/>
        <w:ind w:left="360" w:hanging="360"/>
        <w:rPr>
          <w:szCs w:val="24"/>
        </w:rPr>
      </w:pPr>
      <w:bookmarkStart w:id="15" w:name="_Hlk174528930"/>
      <w:r>
        <w:rPr>
          <w:b/>
          <w:szCs w:val="24"/>
        </w:rPr>
        <w:t>4.</w:t>
      </w:r>
      <w:r>
        <w:rPr>
          <w:b/>
          <w:szCs w:val="24"/>
        </w:rPr>
        <w:tab/>
      </w:r>
      <w:r w:rsidRPr="004B1E00">
        <w:rPr>
          <w:b/>
          <w:szCs w:val="24"/>
        </w:rPr>
        <w:t>Review Rules and Statutes on Professional Conduct</w:t>
      </w:r>
      <w:bookmarkEnd w:id="15"/>
      <w:r w:rsidRPr="004B1E00">
        <w:rPr>
          <w:b/>
          <w:szCs w:val="24"/>
        </w:rPr>
        <w:t xml:space="preserve">.  </w:t>
      </w:r>
      <w:r w:rsidRPr="004B1E00">
        <w:rPr>
          <w:szCs w:val="24"/>
        </w:rPr>
        <w:t xml:space="preserve">Within 30 days after the effective date of </w:t>
      </w:r>
      <w:r w:rsidRPr="004B1E00">
        <w:rPr>
          <w:rFonts w:cs="Arial"/>
        </w:rPr>
        <w:t>the Supreme Court order imposing discipline in this matter,</w:t>
      </w:r>
      <w:r w:rsidRPr="004B1E00">
        <w:rPr>
          <w:szCs w:val="24"/>
        </w:rPr>
        <w:t xml:space="preserve"> </w:t>
      </w:r>
      <w:r>
        <w:rPr>
          <w:szCs w:val="24"/>
        </w:rPr>
        <w:t>Olin</w:t>
      </w:r>
      <w:r w:rsidRPr="004B1E00">
        <w:rPr>
          <w:b/>
          <w:szCs w:val="24"/>
        </w:rPr>
        <w:t xml:space="preserve"> </w:t>
      </w:r>
      <w:r w:rsidRPr="004B1E00">
        <w:rPr>
          <w:szCs w:val="24"/>
        </w:rPr>
        <w:t xml:space="preserve">must read the California Rules of Professional Conduct and Business and Professions Code sections 6067, 6068, and 6103 through 6126.  </w:t>
      </w:r>
      <w:r>
        <w:rPr>
          <w:szCs w:val="24"/>
        </w:rPr>
        <w:t>Olin</w:t>
      </w:r>
      <w:r w:rsidRPr="004B1E00">
        <w:rPr>
          <w:szCs w:val="24"/>
        </w:rPr>
        <w:t xml:space="preserve"> must provide a declaration, under penalty of perjury, attesting to </w:t>
      </w:r>
      <w:r>
        <w:rPr>
          <w:szCs w:val="24"/>
        </w:rPr>
        <w:t>Olin’s</w:t>
      </w:r>
      <w:r w:rsidRPr="004B1E00">
        <w:rPr>
          <w:szCs w:val="24"/>
        </w:rPr>
        <w:t xml:space="preserve"> compliance with this requirement, to the OCMS </w:t>
      </w:r>
      <w:r w:rsidRPr="004B1E00">
        <w:rPr>
          <w:color w:val="000000"/>
          <w:szCs w:val="24"/>
        </w:rPr>
        <w:t xml:space="preserve">no later than the deadline for </w:t>
      </w:r>
      <w:r>
        <w:rPr>
          <w:color w:val="000000"/>
          <w:szCs w:val="24"/>
        </w:rPr>
        <w:t>Olin’s</w:t>
      </w:r>
      <w:r w:rsidRPr="004B1E00">
        <w:rPr>
          <w:color w:val="000000"/>
          <w:szCs w:val="24"/>
        </w:rPr>
        <w:t xml:space="preserve"> first quarterly report</w:t>
      </w:r>
      <w:r w:rsidRPr="004B1E00">
        <w:rPr>
          <w:szCs w:val="24"/>
        </w:rPr>
        <w:t>.</w:t>
      </w:r>
      <w:bookmarkEnd w:id="14"/>
    </w:p>
    <w:p w14:paraId="5F2C3576" w14:textId="4EC275A5" w:rsidR="00AE359D" w:rsidRPr="00A32671" w:rsidRDefault="00AE359D" w:rsidP="00AE359D">
      <w:pPr>
        <w:spacing w:after="240" w:line="240" w:lineRule="auto"/>
        <w:ind w:left="360" w:hanging="360"/>
        <w:rPr>
          <w:szCs w:val="24"/>
        </w:rPr>
      </w:pPr>
      <w:r>
        <w:rPr>
          <w:b/>
          <w:szCs w:val="24"/>
        </w:rPr>
        <w:t>5.</w:t>
      </w:r>
      <w:r>
        <w:rPr>
          <w:b/>
          <w:szCs w:val="24"/>
        </w:rPr>
        <w:tab/>
      </w:r>
      <w:r w:rsidRPr="00A238C9">
        <w:rPr>
          <w:b/>
          <w:szCs w:val="24"/>
        </w:rPr>
        <w:t xml:space="preserve">Complete E-Learning Course Reviewing Rules and Statutes on Professional Conduct.  </w:t>
      </w:r>
      <w:r w:rsidRPr="00A238C9">
        <w:rPr>
          <w:szCs w:val="24"/>
        </w:rPr>
        <w:t xml:space="preserve">Within 90 days after the effective date of </w:t>
      </w:r>
      <w:r w:rsidRPr="00A238C9">
        <w:rPr>
          <w:rFonts w:cs="Arial"/>
        </w:rPr>
        <w:t>the Supreme Court order imposing discipline in this matter,</w:t>
      </w:r>
      <w:r w:rsidRPr="00A238C9">
        <w:rPr>
          <w:szCs w:val="24"/>
        </w:rPr>
        <w:t xml:space="preserve"> </w:t>
      </w:r>
      <w:r>
        <w:rPr>
          <w:szCs w:val="24"/>
        </w:rPr>
        <w:t>Olin</w:t>
      </w:r>
      <w:r w:rsidRPr="00A238C9">
        <w:rPr>
          <w:b/>
          <w:szCs w:val="24"/>
        </w:rPr>
        <w:t xml:space="preserve"> </w:t>
      </w:r>
      <w:r w:rsidRPr="00A238C9">
        <w:rPr>
          <w:szCs w:val="24"/>
        </w:rPr>
        <w:t>must complete the e</w:t>
      </w:r>
      <w:r w:rsidRPr="00A238C9">
        <w:rPr>
          <w:szCs w:val="24"/>
        </w:rPr>
        <w:noBreakHyphen/>
        <w:t>learning course entitled “California Rules of Professional Conduct and State Bar Act Overview</w:t>
      </w:r>
      <w:r>
        <w:rPr>
          <w:szCs w:val="24"/>
        </w:rPr>
        <w:t>.</w:t>
      </w:r>
      <w:r w:rsidRPr="00A238C9">
        <w:rPr>
          <w:szCs w:val="24"/>
        </w:rPr>
        <w:t>”</w:t>
      </w:r>
      <w:r>
        <w:rPr>
          <w:szCs w:val="24"/>
        </w:rPr>
        <w:t xml:space="preserve"> </w:t>
      </w:r>
      <w:r w:rsidRPr="00A238C9">
        <w:rPr>
          <w:szCs w:val="24"/>
        </w:rPr>
        <w:t xml:space="preserve"> </w:t>
      </w:r>
      <w:r>
        <w:rPr>
          <w:szCs w:val="24"/>
        </w:rPr>
        <w:t>Olin</w:t>
      </w:r>
      <w:r w:rsidRPr="00A238C9">
        <w:rPr>
          <w:szCs w:val="24"/>
        </w:rPr>
        <w:t xml:space="preserve"> must</w:t>
      </w:r>
      <w:r>
        <w:rPr>
          <w:szCs w:val="24"/>
        </w:rPr>
        <w:t xml:space="preserve"> </w:t>
      </w:r>
      <w:r w:rsidRPr="00A238C9">
        <w:rPr>
          <w:szCs w:val="24"/>
        </w:rPr>
        <w:t xml:space="preserve">provide a declaration, under penalty of perjury, attesting to </w:t>
      </w:r>
      <w:r>
        <w:rPr>
          <w:szCs w:val="24"/>
        </w:rPr>
        <w:t>Olin’s</w:t>
      </w:r>
      <w:r w:rsidRPr="00A238C9">
        <w:rPr>
          <w:szCs w:val="24"/>
        </w:rPr>
        <w:t xml:space="preserve"> compliance with this requirement, to the OCMS </w:t>
      </w:r>
      <w:r w:rsidRPr="00A238C9">
        <w:rPr>
          <w:color w:val="000000"/>
          <w:szCs w:val="24"/>
        </w:rPr>
        <w:t xml:space="preserve">no later than the deadline for </w:t>
      </w:r>
      <w:r>
        <w:rPr>
          <w:color w:val="000000"/>
          <w:szCs w:val="24"/>
        </w:rPr>
        <w:t>Olin’s</w:t>
      </w:r>
      <w:r w:rsidRPr="00A32671">
        <w:rPr>
          <w:color w:val="000000"/>
          <w:szCs w:val="24"/>
        </w:rPr>
        <w:t xml:space="preserve"> quarterly report due immediately after the 90-day period for course completion</w:t>
      </w:r>
      <w:r w:rsidRPr="00A32671">
        <w:rPr>
          <w:szCs w:val="24"/>
        </w:rPr>
        <w:t>.</w:t>
      </w:r>
    </w:p>
    <w:p w14:paraId="3E0BDA57" w14:textId="49767348" w:rsidR="00AE359D" w:rsidRPr="002B14EB" w:rsidRDefault="00AE359D" w:rsidP="00AE359D">
      <w:pPr>
        <w:spacing w:after="240" w:line="240" w:lineRule="auto"/>
        <w:ind w:left="360" w:hanging="360"/>
        <w:rPr>
          <w:szCs w:val="24"/>
        </w:rPr>
      </w:pPr>
      <w:r>
        <w:rPr>
          <w:b/>
          <w:szCs w:val="24"/>
        </w:rPr>
        <w:t>6.</w:t>
      </w:r>
      <w:r>
        <w:rPr>
          <w:b/>
          <w:szCs w:val="24"/>
        </w:rPr>
        <w:tab/>
      </w:r>
      <w:r w:rsidRPr="00A238C9">
        <w:rPr>
          <w:b/>
          <w:szCs w:val="24"/>
        </w:rPr>
        <w:t xml:space="preserve">Maintain Valid Official State Bar Record Address and Other Required Contact Information.  </w:t>
      </w:r>
      <w:r w:rsidRPr="002B14EB">
        <w:rPr>
          <w:szCs w:val="24"/>
        </w:rPr>
        <w:t xml:space="preserve">Within 30 days after the effective date of the Supreme Court order imposing discipline in this matter, </w:t>
      </w:r>
      <w:r>
        <w:rPr>
          <w:szCs w:val="24"/>
        </w:rPr>
        <w:t>Olin</w:t>
      </w:r>
      <w:r w:rsidRPr="002B14EB">
        <w:rPr>
          <w:szCs w:val="24"/>
        </w:rPr>
        <w:t xml:space="preserve"> must make certain that the </w:t>
      </w:r>
      <w:bookmarkStart w:id="16" w:name="_Hlk155947304"/>
      <w:r w:rsidRPr="002B14EB">
        <w:rPr>
          <w:szCs w:val="24"/>
        </w:rPr>
        <w:t xml:space="preserve">State Bar Office of Licensee Records and Compliance </w:t>
      </w:r>
      <w:bookmarkEnd w:id="16"/>
      <w:r w:rsidRPr="002B14EB">
        <w:rPr>
          <w:szCs w:val="24"/>
        </w:rPr>
        <w:t xml:space="preserve">(LR&amp;C) has </w:t>
      </w:r>
      <w:r>
        <w:rPr>
          <w:szCs w:val="24"/>
        </w:rPr>
        <w:t>Olin’s</w:t>
      </w:r>
      <w:r w:rsidRPr="002B14EB">
        <w:rPr>
          <w:szCs w:val="24"/>
        </w:rPr>
        <w:t xml:space="preserve"> (1)</w:t>
      </w:r>
      <w:r>
        <w:rPr>
          <w:szCs w:val="24"/>
        </w:rPr>
        <w:t> </w:t>
      </w:r>
      <w:r w:rsidRPr="002B14EB">
        <w:rPr>
          <w:szCs w:val="24"/>
        </w:rPr>
        <w:t>current office address and telephone number, or if none, an alternative address and telephone number</w:t>
      </w:r>
      <w:r>
        <w:rPr>
          <w:szCs w:val="24"/>
        </w:rPr>
        <w:t>;</w:t>
      </w:r>
      <w:r w:rsidRPr="002B14EB">
        <w:rPr>
          <w:szCs w:val="24"/>
        </w:rPr>
        <w:t xml:space="preserve"> and (2)</w:t>
      </w:r>
      <w:r>
        <w:rPr>
          <w:szCs w:val="24"/>
        </w:rPr>
        <w:t> </w:t>
      </w:r>
      <w:r w:rsidRPr="002B14EB">
        <w:rPr>
          <w:szCs w:val="24"/>
        </w:rPr>
        <w:t xml:space="preserve">a current email address (unless granted an exemption by the State Bar by using the form approved by LR&amp;C, pursuant to California Rules of Court, rule 9.9(d)), not to be disclosed on the State Bar’s website or otherwise to the public without the licensee’s consent.  </w:t>
      </w:r>
      <w:r>
        <w:rPr>
          <w:szCs w:val="24"/>
        </w:rPr>
        <w:t xml:space="preserve">Olin </w:t>
      </w:r>
      <w:r w:rsidRPr="002B14EB">
        <w:rPr>
          <w:szCs w:val="24"/>
        </w:rPr>
        <w:t>must report, in writing, any change in the above information to LR&amp;C within 10</w:t>
      </w:r>
      <w:r>
        <w:rPr>
          <w:szCs w:val="24"/>
        </w:rPr>
        <w:t> </w:t>
      </w:r>
      <w:r w:rsidRPr="002B14EB">
        <w:rPr>
          <w:szCs w:val="24"/>
        </w:rPr>
        <w:t>days after such change, in the manner required by LR&amp;C.</w:t>
      </w:r>
    </w:p>
    <w:p w14:paraId="67C419B7" w14:textId="144057EB" w:rsidR="00AE359D" w:rsidRPr="00A238C9" w:rsidRDefault="00AE359D" w:rsidP="00AE359D">
      <w:pPr>
        <w:spacing w:after="240" w:line="240" w:lineRule="auto"/>
        <w:ind w:left="360" w:hanging="360"/>
        <w:rPr>
          <w:szCs w:val="24"/>
        </w:rPr>
      </w:pPr>
      <w:bookmarkStart w:id="17" w:name="_Hlk174540278"/>
      <w:r>
        <w:rPr>
          <w:b/>
          <w:szCs w:val="24"/>
        </w:rPr>
        <w:t>7.</w:t>
      </w:r>
      <w:r>
        <w:rPr>
          <w:b/>
          <w:szCs w:val="24"/>
        </w:rPr>
        <w:tab/>
      </w:r>
      <w:r w:rsidRPr="00A238C9">
        <w:rPr>
          <w:b/>
          <w:szCs w:val="24"/>
        </w:rPr>
        <w:t xml:space="preserve">Meet and Cooperate with the OCMS. </w:t>
      </w:r>
      <w:r w:rsidRPr="00A238C9">
        <w:rPr>
          <w:szCs w:val="24"/>
        </w:rPr>
        <w:t xml:space="preserve"> </w:t>
      </w:r>
    </w:p>
    <w:p w14:paraId="691B60B6" w14:textId="77777777" w:rsidR="00AE359D" w:rsidRPr="00A238C9" w:rsidRDefault="00AE359D" w:rsidP="00AE359D">
      <w:pPr>
        <w:spacing w:after="240" w:line="240" w:lineRule="auto"/>
        <w:ind w:left="720" w:hanging="360"/>
        <w:rPr>
          <w:rFonts w:cs="Arial"/>
        </w:rPr>
      </w:pPr>
      <w:r w:rsidRPr="00047257">
        <w:rPr>
          <w:rFonts w:cs="Arial"/>
          <w:b/>
          <w:bCs/>
        </w:rPr>
        <w:t>a</w:t>
      </w:r>
      <w:r w:rsidRPr="00A238C9">
        <w:rPr>
          <w:rFonts w:cs="Arial"/>
        </w:rPr>
        <w:t>.</w:t>
      </w:r>
      <w:r w:rsidRPr="00A238C9">
        <w:rPr>
          <w:rFonts w:cs="Arial"/>
        </w:rPr>
        <w:tab/>
        <w:t xml:space="preserve">Within 15 days after the effective date of the Supreme Court order imposing discipline in this matter, </w:t>
      </w:r>
      <w:r>
        <w:rPr>
          <w:rFonts w:cs="Arial"/>
        </w:rPr>
        <w:t>Olin</w:t>
      </w:r>
      <w:r w:rsidRPr="00A238C9">
        <w:rPr>
          <w:rFonts w:cs="Arial"/>
        </w:rPr>
        <w:t xml:space="preserve"> </w:t>
      </w:r>
      <w:r w:rsidRPr="00A238C9">
        <w:rPr>
          <w:rFonts w:cs="Arial"/>
          <w:b/>
          <w:bCs/>
        </w:rPr>
        <w:t>must schedule</w:t>
      </w:r>
      <w:r>
        <w:rPr>
          <w:rFonts w:cs="Arial"/>
        </w:rPr>
        <w:t>,</w:t>
      </w:r>
      <w:r w:rsidRPr="00224327">
        <w:rPr>
          <w:rFonts w:cs="Arial"/>
        </w:rPr>
        <w:t xml:space="preserve"> </w:t>
      </w:r>
      <w:r w:rsidRPr="00A238C9">
        <w:rPr>
          <w:rFonts w:cs="Arial"/>
        </w:rPr>
        <w:t xml:space="preserve">with the assigned OCMS Probation Case Coordinator, a </w:t>
      </w:r>
      <w:proofErr w:type="gramStart"/>
      <w:r w:rsidRPr="00A238C9">
        <w:rPr>
          <w:rFonts w:cs="Arial"/>
        </w:rPr>
        <w:t>meeting</w:t>
      </w:r>
      <w:proofErr w:type="gramEnd"/>
      <w:r w:rsidRPr="00A238C9">
        <w:rPr>
          <w:rFonts w:cs="Arial"/>
        </w:rPr>
        <w:t xml:space="preserve"> or meetings either in-person, by telephone, or by remote video (at the OCMS Probation Case Coordinator’s discretion) to review the terms and conditions of probation.  The intake</w:t>
      </w:r>
      <w:r w:rsidRPr="00A238C9">
        <w:rPr>
          <w:rFonts w:cs="Arial"/>
          <w:b/>
        </w:rPr>
        <w:t xml:space="preserve"> meeting must occur</w:t>
      </w:r>
      <w:r w:rsidRPr="00A238C9">
        <w:rPr>
          <w:rFonts w:cs="Arial"/>
        </w:rPr>
        <w:t xml:space="preserve"> within 30 days after the effective date of the Supreme Court order imposing discipline in this matter. </w:t>
      </w:r>
    </w:p>
    <w:p w14:paraId="5A5A2126" w14:textId="77777777" w:rsidR="00AE359D" w:rsidRPr="00A238C9" w:rsidRDefault="00AE359D" w:rsidP="00AE359D">
      <w:pPr>
        <w:spacing w:after="240" w:line="240" w:lineRule="auto"/>
        <w:ind w:left="720" w:hanging="360"/>
        <w:rPr>
          <w:rFonts w:cs="Arial"/>
        </w:rPr>
      </w:pPr>
      <w:r w:rsidRPr="00047257">
        <w:rPr>
          <w:rFonts w:cs="Arial"/>
          <w:b/>
          <w:bCs/>
        </w:rPr>
        <w:t>b</w:t>
      </w:r>
      <w:r w:rsidRPr="00A238C9">
        <w:rPr>
          <w:rFonts w:cs="Arial"/>
        </w:rPr>
        <w:t>.</w:t>
      </w:r>
      <w:r w:rsidRPr="00A238C9">
        <w:rPr>
          <w:rFonts w:cs="Arial"/>
        </w:rPr>
        <w:tab/>
        <w:t xml:space="preserve">During the period of probation, </w:t>
      </w:r>
      <w:r>
        <w:rPr>
          <w:rFonts w:cs="Arial"/>
        </w:rPr>
        <w:t>Olin</w:t>
      </w:r>
      <w:r w:rsidRPr="00A238C9">
        <w:rPr>
          <w:rFonts w:cs="Arial"/>
        </w:rPr>
        <w:t xml:space="preserve"> must (1) meet with representatives of the OCMS as directed by the OCMS; (2) subject to the assertion of applicable privileges, fully, promptly, and truthfully answer any inquiries by the OCMS and provide any other information requested by the OCMS; and (3) meaningfully participate in the intake meeting and in the supervision and support process, which may include exploring the circumstances that caused the misconduct and assisting in the identification of resources and interventions to </w:t>
      </w:r>
      <w:r w:rsidRPr="00A32671">
        <w:rPr>
          <w:rFonts w:cs="Arial"/>
        </w:rPr>
        <w:t>promote</w:t>
      </w:r>
      <w:r w:rsidRPr="00A238C9">
        <w:rPr>
          <w:rFonts w:cs="Arial"/>
        </w:rPr>
        <w:t xml:space="preserve"> an ethical, competent practice. </w:t>
      </w:r>
    </w:p>
    <w:p w14:paraId="2202B4EF" w14:textId="77777777" w:rsidR="00AE359D" w:rsidRDefault="00AE359D" w:rsidP="00AE359D">
      <w:pPr>
        <w:spacing w:after="240" w:line="240" w:lineRule="auto"/>
        <w:ind w:left="720" w:hanging="360"/>
        <w:rPr>
          <w:rFonts w:cs="Arial"/>
        </w:rPr>
      </w:pPr>
      <w:r w:rsidRPr="00047257">
        <w:rPr>
          <w:rFonts w:cs="Arial"/>
          <w:b/>
          <w:bCs/>
        </w:rPr>
        <w:t>c.</w:t>
      </w:r>
      <w:r w:rsidRPr="00A238C9">
        <w:rPr>
          <w:rFonts w:cs="Arial"/>
        </w:rPr>
        <w:tab/>
        <w:t xml:space="preserve">If at any time the OCMS determines that additional </w:t>
      </w:r>
      <w:r>
        <w:rPr>
          <w:rFonts w:cs="Arial"/>
        </w:rPr>
        <w:t xml:space="preserve">probation </w:t>
      </w:r>
      <w:r w:rsidRPr="00A238C9">
        <w:rPr>
          <w:rFonts w:cs="Arial"/>
        </w:rPr>
        <w:t>conditions are required</w:t>
      </w:r>
      <w:r>
        <w:rPr>
          <w:rFonts w:cs="Arial"/>
        </w:rPr>
        <w:t xml:space="preserve">, the </w:t>
      </w:r>
      <w:r w:rsidRPr="00A238C9">
        <w:rPr>
          <w:rFonts w:cs="Arial"/>
        </w:rPr>
        <w:t xml:space="preserve">OCMS may file a motion with the State Bar Court to request that additional conditions be attached pursuant to rule 5.300 of the Rules of Procedure of the State Bar and California Rules of Court, rule 9.10(c). </w:t>
      </w:r>
      <w:bookmarkEnd w:id="17"/>
    </w:p>
    <w:p w14:paraId="4D1AA2CD" w14:textId="248D0801" w:rsidR="00AE359D" w:rsidRPr="00AE359D" w:rsidRDefault="00AE359D" w:rsidP="00AE359D">
      <w:pPr>
        <w:spacing w:after="240" w:line="240" w:lineRule="auto"/>
        <w:ind w:left="360" w:hanging="360"/>
        <w:rPr>
          <w:rFonts w:cs="Arial"/>
        </w:rPr>
      </w:pPr>
      <w:r>
        <w:rPr>
          <w:rFonts w:cs="Arial"/>
          <w:b/>
          <w:bCs/>
        </w:rPr>
        <w:t>8.</w:t>
      </w:r>
      <w:r>
        <w:rPr>
          <w:b/>
          <w:szCs w:val="24"/>
        </w:rPr>
        <w:tab/>
      </w:r>
      <w:r w:rsidRPr="00AE359D">
        <w:rPr>
          <w:b/>
          <w:szCs w:val="24"/>
        </w:rPr>
        <w:t xml:space="preserve">State Bar Court Retains Jurisdiction/Appear Before and Cooperate with State Bar Court.  </w:t>
      </w:r>
      <w:r w:rsidRPr="00AE359D">
        <w:rPr>
          <w:szCs w:val="24"/>
        </w:rPr>
        <w:t xml:space="preserve">During the probation period, the State Bar Court retains jurisdiction over </w:t>
      </w:r>
      <w:r w:rsidRPr="00AE359D">
        <w:rPr>
          <w:bCs/>
          <w:szCs w:val="24"/>
        </w:rPr>
        <w:t>Olin</w:t>
      </w:r>
      <w:r w:rsidRPr="00AE359D">
        <w:rPr>
          <w:szCs w:val="24"/>
        </w:rPr>
        <w:t xml:space="preserve"> to address issues concerning compliance with probation conditions.  During probation, </w:t>
      </w:r>
      <w:r w:rsidRPr="00AE359D">
        <w:rPr>
          <w:bCs/>
          <w:szCs w:val="24"/>
        </w:rPr>
        <w:t>Olin</w:t>
      </w:r>
      <w:r w:rsidRPr="00AE359D">
        <w:rPr>
          <w:szCs w:val="24"/>
        </w:rPr>
        <w:t xml:space="preserve"> must appear before the State Bar Court as required by the court or by the OCMS after written notice to </w:t>
      </w:r>
      <w:r w:rsidRPr="00AE359D">
        <w:rPr>
          <w:bCs/>
          <w:szCs w:val="24"/>
        </w:rPr>
        <w:t>Olin</w:t>
      </w:r>
      <w:r w:rsidRPr="00AE359D">
        <w:rPr>
          <w:szCs w:val="24"/>
        </w:rPr>
        <w:t xml:space="preserve">’s official State Bar record address and e-mail address (unless granted an exemption from providing one by the State Bar as provided pursuant to condition 6, above).  Subject to the assertion of applicable privileges, </w:t>
      </w:r>
      <w:r w:rsidRPr="00AE359D">
        <w:rPr>
          <w:bCs/>
          <w:szCs w:val="24"/>
        </w:rPr>
        <w:t>Olin</w:t>
      </w:r>
      <w:r w:rsidRPr="00AE359D">
        <w:rPr>
          <w:szCs w:val="24"/>
        </w:rPr>
        <w:t xml:space="preserve"> must fully, promptly, and truthfully answer any inquiries by the court and must provide any other information the court requests. </w:t>
      </w:r>
    </w:p>
    <w:p w14:paraId="11E46D37" w14:textId="1C3C6069" w:rsidR="00AE359D" w:rsidRPr="00A238C9" w:rsidRDefault="00323F42" w:rsidP="00AE359D">
      <w:pPr>
        <w:spacing w:after="240" w:line="240" w:lineRule="auto"/>
        <w:ind w:left="360" w:hanging="360"/>
        <w:rPr>
          <w:b/>
          <w:szCs w:val="24"/>
        </w:rPr>
      </w:pPr>
      <w:r>
        <w:rPr>
          <w:b/>
          <w:szCs w:val="24"/>
        </w:rPr>
        <w:t>9.</w:t>
      </w:r>
      <w:r>
        <w:rPr>
          <w:b/>
          <w:szCs w:val="24"/>
        </w:rPr>
        <w:tab/>
      </w:r>
      <w:r w:rsidR="00AE359D" w:rsidRPr="00A238C9">
        <w:rPr>
          <w:b/>
          <w:szCs w:val="24"/>
        </w:rPr>
        <w:t>Quarterly and Final Reports.</w:t>
      </w:r>
    </w:p>
    <w:p w14:paraId="033E8930" w14:textId="77777777" w:rsidR="00AE359D" w:rsidRPr="00A238C9" w:rsidRDefault="00AE359D" w:rsidP="00AE359D">
      <w:pPr>
        <w:spacing w:after="240" w:line="240" w:lineRule="auto"/>
        <w:ind w:left="720" w:hanging="360"/>
        <w:rPr>
          <w:rFonts w:cs="Arial"/>
          <w:b/>
          <w:bCs/>
        </w:rPr>
      </w:pPr>
      <w:r w:rsidRPr="00A238C9">
        <w:rPr>
          <w:rFonts w:cs="Arial"/>
          <w:b/>
          <w:bCs/>
        </w:rPr>
        <w:t>a.</w:t>
      </w:r>
      <w:r w:rsidRPr="00A238C9">
        <w:rPr>
          <w:rFonts w:cs="Arial"/>
          <w:b/>
          <w:bCs/>
        </w:rPr>
        <w:tab/>
        <w:t>Deadlines for Reports.</w:t>
      </w:r>
    </w:p>
    <w:p w14:paraId="11219E61" w14:textId="77777777" w:rsidR="00AE359D" w:rsidRPr="00A238C9" w:rsidRDefault="00AE359D" w:rsidP="00AE359D">
      <w:pPr>
        <w:spacing w:after="240" w:line="240" w:lineRule="auto"/>
        <w:ind w:left="1080" w:hanging="360"/>
        <w:rPr>
          <w:szCs w:val="24"/>
        </w:rPr>
      </w:pPr>
      <w:proofErr w:type="spellStart"/>
      <w:r w:rsidRPr="00A238C9">
        <w:rPr>
          <w:szCs w:val="24"/>
        </w:rPr>
        <w:t>i</w:t>
      </w:r>
      <w:proofErr w:type="spellEnd"/>
      <w:r w:rsidRPr="00A238C9">
        <w:rPr>
          <w:szCs w:val="24"/>
        </w:rPr>
        <w:t>.</w:t>
      </w:r>
      <w:r w:rsidRPr="00A238C9">
        <w:rPr>
          <w:szCs w:val="24"/>
        </w:rPr>
        <w:tab/>
      </w:r>
      <w:r w:rsidRPr="00A238C9">
        <w:rPr>
          <w:b/>
          <w:szCs w:val="24"/>
        </w:rPr>
        <w:t xml:space="preserve">Quarterly Reports. </w:t>
      </w:r>
      <w:r w:rsidRPr="00A238C9">
        <w:rPr>
          <w:szCs w:val="24"/>
        </w:rPr>
        <w:t xml:space="preserve"> </w:t>
      </w:r>
      <w:r>
        <w:rPr>
          <w:szCs w:val="24"/>
        </w:rPr>
        <w:t>Olin</w:t>
      </w:r>
      <w:r w:rsidRPr="00A238C9">
        <w:rPr>
          <w:b/>
          <w:szCs w:val="24"/>
        </w:rPr>
        <w:t xml:space="preserve"> </w:t>
      </w:r>
      <w:r w:rsidRPr="00A238C9">
        <w:rPr>
          <w:szCs w:val="24"/>
        </w:rPr>
        <w:t>must</w:t>
      </w:r>
      <w:r w:rsidRPr="00A238C9">
        <w:rPr>
          <w:b/>
          <w:szCs w:val="24"/>
        </w:rPr>
        <w:t xml:space="preserve"> </w:t>
      </w:r>
      <w:r w:rsidRPr="00A32671">
        <w:rPr>
          <w:szCs w:val="24"/>
        </w:rPr>
        <w:t>submit</w:t>
      </w:r>
      <w:r w:rsidRPr="00A32671">
        <w:rPr>
          <w:b/>
          <w:szCs w:val="24"/>
        </w:rPr>
        <w:t xml:space="preserve"> </w:t>
      </w:r>
      <w:r w:rsidRPr="00A32671">
        <w:rPr>
          <w:szCs w:val="24"/>
        </w:rPr>
        <w:t>quarterly reports</w:t>
      </w:r>
      <w:r w:rsidRPr="00A238C9">
        <w:rPr>
          <w:szCs w:val="24"/>
        </w:rPr>
        <w:t xml:space="preserve"> to the OCMS no later than each January 10 (covering October 1 through December 31 of the prior year), April 10 (covering January 1 through March 31), July 10 (covering April 1 through June 30), and October 10 (covering July 1 through September 30) within the period of probation.  If the first report would cover less than 45 days, that report must be submitted on the next quarter due date and cover the extended deadline.</w:t>
      </w:r>
    </w:p>
    <w:p w14:paraId="51C59B99" w14:textId="77777777" w:rsidR="00AE359D" w:rsidRPr="00A238C9" w:rsidRDefault="00AE359D" w:rsidP="00AE359D">
      <w:pPr>
        <w:spacing w:after="240" w:line="240" w:lineRule="auto"/>
        <w:ind w:left="1080" w:hanging="360"/>
        <w:rPr>
          <w:szCs w:val="24"/>
        </w:rPr>
      </w:pPr>
      <w:r w:rsidRPr="00A238C9">
        <w:rPr>
          <w:szCs w:val="24"/>
        </w:rPr>
        <w:t>ii.</w:t>
      </w:r>
      <w:r w:rsidRPr="00A238C9">
        <w:rPr>
          <w:szCs w:val="24"/>
        </w:rPr>
        <w:tab/>
      </w:r>
      <w:r w:rsidRPr="00A238C9">
        <w:rPr>
          <w:b/>
          <w:szCs w:val="24"/>
        </w:rPr>
        <w:t xml:space="preserve">Final Report. </w:t>
      </w:r>
      <w:r w:rsidRPr="00A238C9">
        <w:rPr>
          <w:szCs w:val="24"/>
        </w:rPr>
        <w:t xml:space="preserve"> In addition to all quarterly reports, </w:t>
      </w:r>
      <w:r>
        <w:rPr>
          <w:szCs w:val="24"/>
        </w:rPr>
        <w:t>Olin</w:t>
      </w:r>
      <w:r w:rsidRPr="00A238C9">
        <w:rPr>
          <w:szCs w:val="24"/>
        </w:rPr>
        <w:t xml:space="preserve"> must submit a final report no earlier than 10 days before the last day of the probation </w:t>
      </w:r>
      <w:r>
        <w:rPr>
          <w:szCs w:val="24"/>
        </w:rPr>
        <w:t xml:space="preserve">period </w:t>
      </w:r>
      <w:r w:rsidRPr="00A238C9">
        <w:rPr>
          <w:szCs w:val="24"/>
        </w:rPr>
        <w:t>and no later than the last day of probation.</w:t>
      </w:r>
    </w:p>
    <w:p w14:paraId="24EF1B71" w14:textId="77777777" w:rsidR="00AE359D" w:rsidRPr="00A238C9" w:rsidRDefault="00AE359D" w:rsidP="00AE359D">
      <w:pPr>
        <w:spacing w:after="240" w:line="240" w:lineRule="auto"/>
        <w:ind w:left="720" w:hanging="360"/>
        <w:rPr>
          <w:rFonts w:cs="Arial"/>
        </w:rPr>
      </w:pPr>
      <w:r w:rsidRPr="00A238C9">
        <w:rPr>
          <w:rFonts w:cs="Arial"/>
          <w:b/>
        </w:rPr>
        <w:t>b.</w:t>
      </w:r>
      <w:r w:rsidRPr="00A238C9">
        <w:rPr>
          <w:rFonts w:cs="Arial"/>
        </w:rPr>
        <w:tab/>
      </w:r>
      <w:r w:rsidRPr="00A238C9">
        <w:rPr>
          <w:rFonts w:cs="Arial"/>
          <w:b/>
        </w:rPr>
        <w:t>Contents of Reports.</w:t>
      </w:r>
      <w:r w:rsidRPr="00A238C9">
        <w:rPr>
          <w:rFonts w:cs="Arial"/>
        </w:rPr>
        <w:t xml:space="preserve">  </w:t>
      </w:r>
      <w:r>
        <w:rPr>
          <w:rFonts w:cs="Arial"/>
        </w:rPr>
        <w:t>Olin</w:t>
      </w:r>
      <w:r w:rsidRPr="00A238C9">
        <w:rPr>
          <w:rFonts w:cs="Arial"/>
        </w:rPr>
        <w:t xml:space="preserve"> must answer, under penalty of perjury, all inquiries contained in the report form provided by the OCMS, including stating whether </w:t>
      </w:r>
      <w:r>
        <w:rPr>
          <w:rFonts w:cs="Arial"/>
        </w:rPr>
        <w:t>Olin</w:t>
      </w:r>
      <w:r w:rsidRPr="00A238C9">
        <w:rPr>
          <w:rFonts w:cs="Arial"/>
        </w:rPr>
        <w:t xml:space="preserve"> has complied with the State Bar Act and the California Rules of Professional Conduct during the applicable period.  All reports must be: (1) submitted on the written or electronic form provided by the OCMS; (2) signed and dated after the completion of the period for which the report is being submitted (except for the final report); (3) filled out completely and signed under penalty of perjury in a manner that meets the requirements set forth in the Rules of Procedure of the State Bar and the Rules of Practice of the State Bar Court; and (4) submitted to the OCMS on or before each report’s due date.</w:t>
      </w:r>
    </w:p>
    <w:p w14:paraId="03FC963F" w14:textId="77777777" w:rsidR="00AE359D" w:rsidRPr="00A238C9" w:rsidRDefault="00AE359D" w:rsidP="00AE359D">
      <w:pPr>
        <w:spacing w:after="240" w:line="240" w:lineRule="auto"/>
        <w:ind w:left="720" w:hanging="360"/>
        <w:rPr>
          <w:rFonts w:cs="Arial"/>
        </w:rPr>
      </w:pPr>
      <w:r w:rsidRPr="00A238C9">
        <w:rPr>
          <w:rFonts w:cs="Arial"/>
          <w:b/>
          <w:bCs/>
        </w:rPr>
        <w:t>c.</w:t>
      </w:r>
      <w:r w:rsidRPr="00A238C9">
        <w:rPr>
          <w:rFonts w:cs="Arial"/>
        </w:rPr>
        <w:t xml:space="preserve">  </w:t>
      </w:r>
      <w:r w:rsidRPr="00A238C9">
        <w:rPr>
          <w:rFonts w:cs="Arial"/>
        </w:rPr>
        <w:tab/>
      </w:r>
      <w:r w:rsidRPr="00A238C9">
        <w:rPr>
          <w:rFonts w:cs="Arial"/>
          <w:b/>
          <w:bCs/>
        </w:rPr>
        <w:t>Submission of Reports.</w:t>
      </w:r>
      <w:r w:rsidRPr="00A238C9">
        <w:rPr>
          <w:rFonts w:cs="Arial"/>
        </w:rPr>
        <w:t xml:space="preserve">  All reports must be submitted to the OCMS.  The preferred method of submission is via the portal on </w:t>
      </w:r>
      <w:r>
        <w:rPr>
          <w:rFonts w:cs="Arial"/>
        </w:rPr>
        <w:t>Olin</w:t>
      </w:r>
      <w:r w:rsidRPr="00A238C9">
        <w:rPr>
          <w:rFonts w:cs="Arial"/>
        </w:rPr>
        <w:t xml:space="preserve">’s “My State Bar Profile” account that is accessed through the State Bar website.  If unable to use the portal, reports may be submitted via (1) email; (2) certified mail, return receipt requested (postmarked on or before the due date); (3) other tracked-service provider, such as Federal Express or United Parcel Service, etc. (physically delivered to such provider on or before the due date); (4) fax; or (5) personal delivery. </w:t>
      </w:r>
    </w:p>
    <w:p w14:paraId="0C1C9A59" w14:textId="77777777" w:rsidR="00AE359D" w:rsidRPr="00A238C9" w:rsidRDefault="00AE359D" w:rsidP="00AE359D">
      <w:pPr>
        <w:spacing w:after="240" w:line="240" w:lineRule="auto"/>
        <w:ind w:left="720" w:hanging="360"/>
        <w:rPr>
          <w:rFonts w:cs="Arial"/>
        </w:rPr>
      </w:pPr>
      <w:r w:rsidRPr="00A238C9">
        <w:rPr>
          <w:rFonts w:cs="Arial"/>
          <w:b/>
        </w:rPr>
        <w:t xml:space="preserve">d.  </w:t>
      </w:r>
      <w:r w:rsidRPr="00A238C9">
        <w:rPr>
          <w:rFonts w:cs="Arial"/>
          <w:b/>
        </w:rPr>
        <w:tab/>
        <w:t xml:space="preserve">Proof of Compliance.  </w:t>
      </w:r>
      <w:r>
        <w:rPr>
          <w:rFonts w:cs="Arial"/>
        </w:rPr>
        <w:t>Olin</w:t>
      </w:r>
      <w:r w:rsidRPr="00A238C9">
        <w:rPr>
          <w:rFonts w:cs="Arial"/>
        </w:rPr>
        <w:t xml:space="preserve"> </w:t>
      </w:r>
      <w:r w:rsidRPr="00CE062E">
        <w:rPr>
          <w:rFonts w:cs="Arial"/>
        </w:rPr>
        <w:t>must maintain proof of compliance with the above requirements for each submitted report for a minimum of one year after the</w:t>
      </w:r>
      <w:r>
        <w:rPr>
          <w:rFonts w:cs="Arial"/>
        </w:rPr>
        <w:t xml:space="preserve"> probation</w:t>
      </w:r>
      <w:r w:rsidRPr="00CE062E">
        <w:rPr>
          <w:rFonts w:cs="Arial"/>
        </w:rPr>
        <w:t xml:space="preserve"> period has ended.  </w:t>
      </w:r>
      <w:r>
        <w:rPr>
          <w:rFonts w:cs="Arial"/>
        </w:rPr>
        <w:t xml:space="preserve">Olin </w:t>
      </w:r>
      <w:r w:rsidRPr="00CE062E">
        <w:rPr>
          <w:rFonts w:cs="Arial"/>
        </w:rPr>
        <w:t>is required to present such proof upon request by the State Bar, the OCMS, or the State Bar Court.</w:t>
      </w:r>
      <w:r w:rsidRPr="00A238C9">
        <w:rPr>
          <w:rFonts w:cs="Arial"/>
        </w:rPr>
        <w:t xml:space="preserve">  </w:t>
      </w:r>
    </w:p>
    <w:p w14:paraId="405A094C" w14:textId="5957B810" w:rsidR="00AE359D" w:rsidRPr="00576DF9" w:rsidRDefault="00323F42" w:rsidP="00AE359D">
      <w:pPr>
        <w:spacing w:after="240" w:line="240" w:lineRule="auto"/>
        <w:ind w:left="360" w:hanging="360"/>
        <w:rPr>
          <w:szCs w:val="24"/>
        </w:rPr>
      </w:pPr>
      <w:bookmarkStart w:id="18" w:name="_Hlk159405664"/>
      <w:r>
        <w:rPr>
          <w:b/>
          <w:szCs w:val="24"/>
        </w:rPr>
        <w:t>10.</w:t>
      </w:r>
      <w:r>
        <w:rPr>
          <w:b/>
          <w:szCs w:val="24"/>
        </w:rPr>
        <w:tab/>
      </w:r>
      <w:r w:rsidR="00AE359D" w:rsidRPr="00A238C9">
        <w:rPr>
          <w:b/>
          <w:szCs w:val="24"/>
        </w:rPr>
        <w:t>State Bar of California Ethics School.</w:t>
      </w:r>
      <w:r w:rsidR="00AE359D">
        <w:rPr>
          <w:b/>
          <w:szCs w:val="24"/>
        </w:rPr>
        <w:t xml:space="preserve">  </w:t>
      </w:r>
      <w:bookmarkStart w:id="19" w:name="_Hlk159418125"/>
      <w:r w:rsidR="00AE359D" w:rsidRPr="00576DF9">
        <w:rPr>
          <w:szCs w:val="24"/>
        </w:rPr>
        <w:t xml:space="preserve">Within nine months after the effective date of the Supreme Court order imposing discipline in this matter, </w:t>
      </w:r>
      <w:r w:rsidR="00AE359D">
        <w:rPr>
          <w:szCs w:val="24"/>
        </w:rPr>
        <w:t>Olin</w:t>
      </w:r>
      <w:r w:rsidR="00AE359D" w:rsidRPr="00576DF9">
        <w:rPr>
          <w:szCs w:val="24"/>
        </w:rPr>
        <w:t xml:space="preserve"> must submit to the OCMS satisfactory evidence of completion of the State Bar of California Ethics School and passage of the test given at the end of that session.  This requirement is separate from any Minimum Continuing Legal Education (MCLE) requirement, and </w:t>
      </w:r>
      <w:r w:rsidR="00AE359D">
        <w:rPr>
          <w:szCs w:val="24"/>
        </w:rPr>
        <w:t>Olin</w:t>
      </w:r>
      <w:r w:rsidR="00AE359D" w:rsidRPr="00576DF9">
        <w:rPr>
          <w:szCs w:val="24"/>
        </w:rPr>
        <w:t xml:space="preserve"> will not receive MCLE credit for attending Ethics School.  </w:t>
      </w:r>
    </w:p>
    <w:p w14:paraId="59236E97" w14:textId="7C7FE855" w:rsidR="00AE359D" w:rsidRDefault="00AE359D" w:rsidP="00AE359D">
      <w:pPr>
        <w:spacing w:after="240" w:line="240" w:lineRule="auto"/>
        <w:ind w:left="360"/>
        <w:rPr>
          <w:szCs w:val="24"/>
        </w:rPr>
      </w:pPr>
      <w:r>
        <w:rPr>
          <w:szCs w:val="24"/>
        </w:rPr>
        <w:t>Olin</w:t>
      </w:r>
      <w:r w:rsidRPr="00576DF9">
        <w:rPr>
          <w:szCs w:val="24"/>
        </w:rPr>
        <w:t xml:space="preserve"> is encouraged to register for and complete Ethics School at the earliest opportunity.  If </w:t>
      </w:r>
      <w:r>
        <w:rPr>
          <w:szCs w:val="24"/>
        </w:rPr>
        <w:t>Olin</w:t>
      </w:r>
      <w:r w:rsidRPr="00576DF9">
        <w:rPr>
          <w:szCs w:val="24"/>
        </w:rPr>
        <w:t xml:space="preserve"> provides satisfactory evidence of completion of Ethics School and passage of the test given at the end of the session prior to the effective date of the Supreme Court order imposing discipline in this matter but after the date this </w:t>
      </w:r>
      <w:r>
        <w:t>Opinion</w:t>
      </w:r>
      <w:r w:rsidRPr="00093210">
        <w:t xml:space="preserve"> </w:t>
      </w:r>
      <w:r w:rsidRPr="00576DF9">
        <w:rPr>
          <w:szCs w:val="24"/>
        </w:rPr>
        <w:t xml:space="preserve">is filed, </w:t>
      </w:r>
      <w:r>
        <w:rPr>
          <w:szCs w:val="24"/>
        </w:rPr>
        <w:t>Olin</w:t>
      </w:r>
      <w:r w:rsidRPr="00576DF9">
        <w:rPr>
          <w:szCs w:val="24"/>
        </w:rPr>
        <w:t xml:space="preserve"> will receive credit for completing this condition.</w:t>
      </w:r>
      <w:bookmarkEnd w:id="19"/>
      <w:r w:rsidRPr="00576DF9">
        <w:rPr>
          <w:szCs w:val="24"/>
        </w:rPr>
        <w:t xml:space="preserve"> </w:t>
      </w:r>
      <w:r w:rsidRPr="00A238C9">
        <w:rPr>
          <w:szCs w:val="24"/>
        </w:rPr>
        <w:t xml:space="preserve"> </w:t>
      </w:r>
    </w:p>
    <w:bookmarkEnd w:id="18"/>
    <w:p w14:paraId="3A4D8C71" w14:textId="2621C299" w:rsidR="00282F12" w:rsidRPr="00323F42" w:rsidRDefault="00323F42" w:rsidP="00323F42">
      <w:pPr>
        <w:spacing w:after="240" w:line="240" w:lineRule="auto"/>
        <w:ind w:left="360" w:hanging="360"/>
        <w:rPr>
          <w:szCs w:val="24"/>
        </w:rPr>
      </w:pPr>
      <w:r>
        <w:rPr>
          <w:rFonts w:cs="Arial"/>
          <w:b/>
        </w:rPr>
        <w:t>11.</w:t>
      </w:r>
      <w:r>
        <w:rPr>
          <w:rFonts w:cs="Arial"/>
          <w:b/>
        </w:rPr>
        <w:tab/>
      </w:r>
      <w:r w:rsidR="00AE359D" w:rsidRPr="00A238C9">
        <w:rPr>
          <w:rFonts w:cs="Arial"/>
          <w:b/>
        </w:rPr>
        <w:t>Proof of Compliance with Rule 9.20 Obligation.</w:t>
      </w:r>
      <w:r w:rsidR="00AE359D" w:rsidRPr="00A238C9">
        <w:rPr>
          <w:rFonts w:cs="Arial"/>
        </w:rPr>
        <w:t xml:space="preserve">  </w:t>
      </w:r>
      <w:r w:rsidR="00AE359D">
        <w:rPr>
          <w:rFonts w:cs="Arial"/>
        </w:rPr>
        <w:t>Olin</w:t>
      </w:r>
      <w:r w:rsidR="00AE359D" w:rsidRPr="00A238C9">
        <w:rPr>
          <w:rFonts w:cs="Arial"/>
        </w:rPr>
        <w:t xml:space="preserve"> is directed to maintain, for a minimum of one year after commencement of probation, proof of compliance with the Supreme Court’s order that </w:t>
      </w:r>
      <w:r w:rsidR="00AE359D">
        <w:rPr>
          <w:rFonts w:cs="Arial"/>
        </w:rPr>
        <w:t>Olin</w:t>
      </w:r>
      <w:r w:rsidR="00AE359D" w:rsidRPr="00A238C9">
        <w:rPr>
          <w:rFonts w:cs="Arial"/>
        </w:rPr>
        <w:t xml:space="preserve"> comply with the requirements of California Rules of Court, rule 9.20 (a) and (c), as recommended below.  Such proof must include: the </w:t>
      </w:r>
      <w:r w:rsidR="00AE359D">
        <w:rPr>
          <w:rFonts w:cs="Arial"/>
        </w:rPr>
        <w:t>name(s)</w:t>
      </w:r>
      <w:r w:rsidR="00AE359D" w:rsidRPr="00A238C9">
        <w:rPr>
          <w:rFonts w:cs="Arial"/>
        </w:rPr>
        <w:t xml:space="preserve"> and addre</w:t>
      </w:r>
      <w:r w:rsidR="00AE359D">
        <w:rPr>
          <w:rFonts w:cs="Arial"/>
        </w:rPr>
        <w:t>s</w:t>
      </w:r>
      <w:r w:rsidR="00AE359D" w:rsidRPr="00A238C9">
        <w:rPr>
          <w:rFonts w:cs="Arial"/>
        </w:rPr>
        <w:t>s</w:t>
      </w:r>
      <w:r w:rsidR="00AE359D">
        <w:rPr>
          <w:rFonts w:cs="Arial"/>
        </w:rPr>
        <w:t>(es)</w:t>
      </w:r>
      <w:r w:rsidR="00AE359D" w:rsidRPr="00A238C9">
        <w:rPr>
          <w:rFonts w:cs="Arial"/>
        </w:rPr>
        <w:t xml:space="preserve"> of all individuals and entities to whom </w:t>
      </w:r>
      <w:r w:rsidR="00AE359D">
        <w:rPr>
          <w:rFonts w:cs="Arial"/>
        </w:rPr>
        <w:t>Olin</w:t>
      </w:r>
      <w:r w:rsidR="00AE359D" w:rsidRPr="00A238C9">
        <w:rPr>
          <w:rFonts w:cs="Arial"/>
        </w:rPr>
        <w:t xml:space="preserve"> sent notification pursuant to rule 9.20; a copy of each notification letter sent to each recipient; the original receipt or postal authority tracking document for each notification sent; the originals of all returned receipts and notifications of non-delivery; and a copy of the completed compliance affidavit filed by</w:t>
      </w:r>
      <w:r w:rsidR="00AE359D">
        <w:rPr>
          <w:rFonts w:cs="Arial"/>
        </w:rPr>
        <w:t xml:space="preserve"> Olin</w:t>
      </w:r>
      <w:r w:rsidR="00AE359D" w:rsidRPr="00A238C9">
        <w:rPr>
          <w:rFonts w:cs="Arial"/>
        </w:rPr>
        <w:t xml:space="preserve"> with the State Bar Court.  </w:t>
      </w:r>
      <w:r w:rsidR="00AE359D">
        <w:rPr>
          <w:rFonts w:cs="Arial"/>
        </w:rPr>
        <w:t>Olin</w:t>
      </w:r>
      <w:r w:rsidR="00AE359D" w:rsidRPr="00A238C9">
        <w:rPr>
          <w:rFonts w:cs="Arial"/>
        </w:rPr>
        <w:t xml:space="preserve"> is required to present such proof upon request by the State Bar, the OCMS, or the State Bar Court.</w:t>
      </w:r>
    </w:p>
    <w:p w14:paraId="4C11A14B" w14:textId="77777777" w:rsidR="00282F12" w:rsidRPr="00EF11E6" w:rsidRDefault="00282F12" w:rsidP="00282F12">
      <w:pPr>
        <w:spacing w:line="240" w:lineRule="auto"/>
        <w:rPr>
          <w:b/>
        </w:rPr>
      </w:pPr>
    </w:p>
    <w:p w14:paraId="5B6596B5" w14:textId="6471ED8E" w:rsidR="00282F12" w:rsidRDefault="00282F12" w:rsidP="00815208">
      <w:pPr>
        <w:pStyle w:val="Heading1"/>
      </w:pPr>
      <w:r w:rsidRPr="002C09EF">
        <w:t xml:space="preserve">MULTISTATE PROFESSIONAL RESPONSIBILITY </w:t>
      </w:r>
      <w:r w:rsidR="00815208">
        <w:br/>
      </w:r>
      <w:r w:rsidRPr="002C09EF">
        <w:t>EXAMINATION</w:t>
      </w:r>
      <w:r w:rsidR="00815208">
        <w:t xml:space="preserve"> (MPRE)</w:t>
      </w:r>
    </w:p>
    <w:p w14:paraId="2FD07F01" w14:textId="7860ED36" w:rsidR="00A94AD4" w:rsidRPr="00A238C9" w:rsidRDefault="000E710C" w:rsidP="00A94AD4">
      <w:pPr>
        <w:keepNext/>
        <w:ind w:firstLine="720"/>
        <w:rPr>
          <w:rFonts w:cs="Arial"/>
        </w:rPr>
      </w:pPr>
      <w:sdt>
        <w:sdtPr>
          <w:rPr>
            <w:bCs/>
          </w:rPr>
          <w:alias w:val="Hearing/Review"/>
          <w:tag w:val="hearing_review"/>
          <w:id w:val="1010262622"/>
          <w:placeholder>
            <w:docPart w:val="0E3FBBCAC84A476F94477D9E71F83A58"/>
          </w:placeholder>
          <w:dropDownList>
            <w:listItem w:value="SELECT ONE"/>
            <w:listItem w:displayText="It is recommended" w:value="It is recommended"/>
            <w:listItem w:displayText="We recommend" w:value="We recommend"/>
          </w:dropDownList>
        </w:sdtPr>
        <w:sdtEndPr/>
        <w:sdtContent>
          <w:r w:rsidR="00A94AD4">
            <w:rPr>
              <w:bCs/>
            </w:rPr>
            <w:t>We recommend</w:t>
          </w:r>
        </w:sdtContent>
      </w:sdt>
      <w:r w:rsidR="00A94AD4" w:rsidRPr="00A238C9">
        <w:rPr>
          <w:rFonts w:cs="Arial"/>
        </w:rPr>
        <w:t xml:space="preserve"> that </w:t>
      </w:r>
      <w:r w:rsidR="00A94AD4">
        <w:rPr>
          <w:rFonts w:cs="Arial"/>
        </w:rPr>
        <w:t>Olin</w:t>
      </w:r>
      <w:r w:rsidR="00A94AD4" w:rsidRPr="00A238C9">
        <w:rPr>
          <w:rFonts w:cs="Arial"/>
        </w:rPr>
        <w:t xml:space="preserve"> be ordered to do the following within one year after the effective date of the Supreme Court order imposing discipline in this matter</w:t>
      </w:r>
      <w:r w:rsidR="00A94AD4">
        <w:rPr>
          <w:rFonts w:cs="Arial"/>
        </w:rPr>
        <w:t xml:space="preserve"> </w:t>
      </w:r>
      <w:r w:rsidR="00A94AD4" w:rsidRPr="0078574D">
        <w:rPr>
          <w:rFonts w:cs="Arial"/>
        </w:rPr>
        <w:t xml:space="preserve">or during the period of </w:t>
      </w:r>
      <w:r w:rsidR="00A94AD4">
        <w:rPr>
          <w:rFonts w:cs="Arial"/>
        </w:rPr>
        <w:t>Olin’s</w:t>
      </w:r>
      <w:r w:rsidR="00A94AD4" w:rsidRPr="0078574D">
        <w:rPr>
          <w:rFonts w:cs="Arial"/>
        </w:rPr>
        <w:t xml:space="preserve"> actual suspension in this matter,</w:t>
      </w:r>
      <w:r w:rsidR="00A94AD4">
        <w:rPr>
          <w:rFonts w:cs="Arial"/>
        </w:rPr>
        <w:t xml:space="preserve"> whichever is longer</w:t>
      </w:r>
      <w:r w:rsidR="00A94AD4" w:rsidRPr="00A238C9">
        <w:rPr>
          <w:rFonts w:cs="Arial"/>
        </w:rPr>
        <w:t>:</w:t>
      </w:r>
    </w:p>
    <w:p w14:paraId="6CA51351" w14:textId="77777777" w:rsidR="00A94AD4" w:rsidRPr="00A32671" w:rsidRDefault="00A94AD4" w:rsidP="00A94AD4">
      <w:pPr>
        <w:spacing w:after="240" w:line="240" w:lineRule="auto"/>
        <w:ind w:left="1080" w:hanging="360"/>
        <w:rPr>
          <w:rFonts w:cs="Arial"/>
        </w:rPr>
      </w:pPr>
      <w:r>
        <w:rPr>
          <w:rFonts w:cs="Arial"/>
        </w:rPr>
        <w:t>1</w:t>
      </w:r>
      <w:r w:rsidRPr="00A32671">
        <w:rPr>
          <w:rFonts w:cs="Arial"/>
        </w:rPr>
        <w:t>.</w:t>
      </w:r>
      <w:r w:rsidRPr="00A32671">
        <w:rPr>
          <w:rFonts w:cs="Arial"/>
        </w:rPr>
        <w:tab/>
        <w:t>Take and pass the MPRE administered by the National Conference of Bar Examiners;</w:t>
      </w:r>
    </w:p>
    <w:p w14:paraId="13E2EEFC" w14:textId="5A3EB5C3" w:rsidR="00A94AD4" w:rsidRPr="00A32671" w:rsidRDefault="00A94AD4" w:rsidP="00A94AD4">
      <w:pPr>
        <w:spacing w:after="240" w:line="240" w:lineRule="auto"/>
        <w:ind w:left="1080" w:hanging="360"/>
        <w:rPr>
          <w:rFonts w:cs="Arial"/>
        </w:rPr>
      </w:pPr>
      <w:r>
        <w:rPr>
          <w:rFonts w:cs="Arial"/>
        </w:rPr>
        <w:t>2</w:t>
      </w:r>
      <w:r w:rsidRPr="00A32671">
        <w:rPr>
          <w:rFonts w:cs="Arial"/>
        </w:rPr>
        <w:t>.</w:t>
      </w:r>
      <w:r w:rsidRPr="00A32671">
        <w:rPr>
          <w:rFonts w:cs="Arial"/>
        </w:rPr>
        <w:tab/>
        <w:t>During registration</w:t>
      </w:r>
      <w:r w:rsidR="003100C0">
        <w:rPr>
          <w:rFonts w:cs="Arial"/>
        </w:rPr>
        <w:t>,</w:t>
      </w:r>
      <w:r w:rsidRPr="00A32671">
        <w:rPr>
          <w:rFonts w:cs="Arial"/>
        </w:rPr>
        <w:t xml:space="preserve"> select California as the jurisdiction to receive </w:t>
      </w:r>
      <w:r>
        <w:rPr>
          <w:rFonts w:cs="Arial"/>
        </w:rPr>
        <w:t>Olin’s</w:t>
      </w:r>
      <w:r w:rsidRPr="00A32671">
        <w:rPr>
          <w:rFonts w:cs="Arial"/>
        </w:rPr>
        <w:t xml:space="preserve"> score report; and</w:t>
      </w:r>
    </w:p>
    <w:p w14:paraId="03F6E409" w14:textId="77777777" w:rsidR="00A94AD4" w:rsidRPr="00047257" w:rsidRDefault="00A94AD4" w:rsidP="00A94AD4">
      <w:pPr>
        <w:spacing w:after="240" w:line="240" w:lineRule="auto"/>
        <w:ind w:left="1080" w:hanging="360"/>
        <w:rPr>
          <w:rFonts w:cs="Arial"/>
        </w:rPr>
      </w:pPr>
      <w:r>
        <w:rPr>
          <w:rFonts w:cs="Arial"/>
        </w:rPr>
        <w:t>3</w:t>
      </w:r>
      <w:r w:rsidRPr="00A32671">
        <w:rPr>
          <w:rFonts w:cs="Arial"/>
        </w:rPr>
        <w:t>.</w:t>
      </w:r>
      <w:r>
        <w:rPr>
          <w:rFonts w:cs="Arial"/>
        </w:rPr>
        <w:tab/>
      </w:r>
      <w:r w:rsidRPr="00A238C9">
        <w:rPr>
          <w:rFonts w:cs="Arial"/>
        </w:rPr>
        <w:t xml:space="preserve">Provide satisfactory proof of such passage directly to the OCMS.  </w:t>
      </w:r>
    </w:p>
    <w:p w14:paraId="3196E05F" w14:textId="062D02CC" w:rsidR="00A94AD4" w:rsidRPr="00047257" w:rsidRDefault="00A94AD4" w:rsidP="00A94AD4">
      <w:pPr>
        <w:keepNext/>
        <w:ind w:firstLine="720"/>
        <w:rPr>
          <w:rFonts w:cs="Arial"/>
        </w:rPr>
      </w:pPr>
      <w:r>
        <w:rPr>
          <w:rFonts w:cs="Arial"/>
        </w:rPr>
        <w:t>Olin</w:t>
      </w:r>
      <w:r w:rsidRPr="00047257">
        <w:rPr>
          <w:rFonts w:cs="Arial"/>
        </w:rPr>
        <w:t xml:space="preserve"> is encouraged to register for and pass the MPRE at the earliest opportunity.  If </w:t>
      </w:r>
      <w:r>
        <w:rPr>
          <w:rFonts w:cs="Arial"/>
        </w:rPr>
        <w:t>Olin</w:t>
      </w:r>
      <w:r w:rsidRPr="00047257">
        <w:rPr>
          <w:rFonts w:cs="Arial"/>
        </w:rPr>
        <w:t xml:space="preserve"> provides satisfactory evidence </w:t>
      </w:r>
      <w:r>
        <w:rPr>
          <w:rFonts w:cs="Arial"/>
        </w:rPr>
        <w:t>Olin</w:t>
      </w:r>
      <w:r w:rsidRPr="00047257">
        <w:rPr>
          <w:rFonts w:cs="Arial"/>
        </w:rPr>
        <w:t xml:space="preserve"> passed the MPRE prior to the effective date of </w:t>
      </w:r>
      <w:r w:rsidRPr="00A238C9">
        <w:rPr>
          <w:rFonts w:cs="Arial"/>
        </w:rPr>
        <w:t>the Supreme Court order imposing discipline in this matter</w:t>
      </w:r>
      <w:r w:rsidRPr="00047257">
        <w:rPr>
          <w:rFonts w:cs="Arial"/>
        </w:rPr>
        <w:t xml:space="preserve"> but after the date this </w:t>
      </w:r>
      <w:r>
        <w:rPr>
          <w:rFonts w:cs="Arial"/>
        </w:rPr>
        <w:t>Opinion</w:t>
      </w:r>
      <w:r w:rsidRPr="00047257">
        <w:rPr>
          <w:rFonts w:cs="Arial"/>
        </w:rPr>
        <w:t xml:space="preserve"> is filed, </w:t>
      </w:r>
      <w:r>
        <w:rPr>
          <w:rFonts w:cs="Arial"/>
        </w:rPr>
        <w:t>Olin</w:t>
      </w:r>
      <w:r w:rsidRPr="00047257">
        <w:rPr>
          <w:rFonts w:cs="Arial"/>
        </w:rPr>
        <w:t xml:space="preserve"> will receive credit for completing this requirement. </w:t>
      </w:r>
    </w:p>
    <w:p w14:paraId="66DC630B" w14:textId="5345E20B" w:rsidR="00A94AD4" w:rsidRPr="00A94AD4" w:rsidRDefault="00A94AD4" w:rsidP="00A94AD4">
      <w:pPr>
        <w:keepNext/>
        <w:ind w:firstLine="720"/>
        <w:rPr>
          <w:rFonts w:cs="Arial"/>
        </w:rPr>
      </w:pPr>
      <w:r w:rsidRPr="00047257">
        <w:rPr>
          <w:rFonts w:cs="Arial"/>
        </w:rPr>
        <w:t>Failure to comply with this requirement may result in suspension.  (Cal. Rules of Court, rule</w:t>
      </w:r>
      <w:r>
        <w:rPr>
          <w:rFonts w:cs="Arial"/>
        </w:rPr>
        <w:t> </w:t>
      </w:r>
      <w:r w:rsidRPr="00047257">
        <w:rPr>
          <w:rFonts w:cs="Arial"/>
        </w:rPr>
        <w:t>9.10(b).)</w:t>
      </w:r>
    </w:p>
    <w:p w14:paraId="14F48A53" w14:textId="77777777" w:rsidR="00282F12" w:rsidRPr="002C09EF" w:rsidRDefault="00282F12" w:rsidP="00DB3698">
      <w:pPr>
        <w:pStyle w:val="Heading1"/>
      </w:pPr>
      <w:r w:rsidRPr="002C09EF">
        <w:t>CALIFORNIA RULES OF COURT, RULE 9.20</w:t>
      </w:r>
    </w:p>
    <w:p w14:paraId="046B4721" w14:textId="627CD6A2" w:rsidR="00282F12" w:rsidRPr="00EF11E6" w:rsidRDefault="00282F12" w:rsidP="00282F12">
      <w:pPr>
        <w:ind w:firstLine="720"/>
      </w:pPr>
      <w:r w:rsidRPr="00855ACA">
        <w:t>We recommend</w:t>
      </w:r>
      <w:r w:rsidRPr="00EF11E6">
        <w:t xml:space="preserve"> that </w:t>
      </w:r>
      <w:r w:rsidR="00855ACA">
        <w:rPr>
          <w:spacing w:val="-2"/>
        </w:rPr>
        <w:t>Jeffrey Jason Olin</w:t>
      </w:r>
      <w:r w:rsidR="00855ACA" w:rsidRPr="00EF11E6">
        <w:t xml:space="preserve"> </w:t>
      </w:r>
      <w:r w:rsidRPr="00EF11E6">
        <w:t>be ordered to comply with California Rules of Court, rule 9.20, and to perform the acts specified in (a) and (c) of that rule within 30 and 40 calendar days, respectively, after the date the Supreme Court order imposing discipline in this matter is filed.</w:t>
      </w:r>
      <w:r w:rsidRPr="00EF11E6">
        <w:rPr>
          <w:vertAlign w:val="superscript"/>
        </w:rPr>
        <w:footnoteReference w:id="26"/>
      </w:r>
      <w:r w:rsidRPr="00EF11E6">
        <w:t xml:space="preserve">  (</w:t>
      </w:r>
      <w:proofErr w:type="spellStart"/>
      <w:r w:rsidRPr="00EF11E6">
        <w:rPr>
          <w:i/>
          <w:iCs/>
        </w:rPr>
        <w:t>Athearn</w:t>
      </w:r>
      <w:proofErr w:type="spellEnd"/>
      <w:r w:rsidRPr="00EF11E6">
        <w:rPr>
          <w:i/>
          <w:iCs/>
        </w:rPr>
        <w:t xml:space="preserve"> v. State Bar</w:t>
      </w:r>
      <w:r w:rsidRPr="00EF11E6">
        <w:t xml:space="preserve"> (1982) 32 Cal.3d 38, 45 [the operative date for identification of clients being represented in pending matters and others to be notified is the filing date of the Supreme Court order imposing discipline].)  Failure to do so may result in disbarment or suspension. </w:t>
      </w:r>
    </w:p>
    <w:p w14:paraId="22948093" w14:textId="77777777" w:rsidR="00282F12" w:rsidRPr="002C09EF" w:rsidRDefault="00282F12" w:rsidP="00282F12">
      <w:pPr>
        <w:pStyle w:val="Heading1"/>
      </w:pPr>
      <w:r w:rsidRPr="002C09EF">
        <w:t>MONETARY SANCTIONS</w:t>
      </w:r>
    </w:p>
    <w:p w14:paraId="36155B19" w14:textId="0D0BEF62" w:rsidR="00282F12" w:rsidRPr="00A94AD4" w:rsidRDefault="00282F12" w:rsidP="00A94AD4">
      <w:pPr>
        <w:ind w:firstLine="720"/>
        <w:rPr>
          <w:szCs w:val="24"/>
        </w:rPr>
      </w:pPr>
      <w:r w:rsidRPr="00215113">
        <w:t xml:space="preserve">We recommend that </w:t>
      </w:r>
      <w:r w:rsidR="00855ACA" w:rsidRPr="00215113">
        <w:rPr>
          <w:spacing w:val="-2"/>
        </w:rPr>
        <w:t>Jeffrey Jason Olin</w:t>
      </w:r>
      <w:r w:rsidR="00855ACA" w:rsidRPr="00215113">
        <w:t xml:space="preserve"> </w:t>
      </w:r>
      <w:r w:rsidRPr="00215113">
        <w:t>be ordered to pay monetary sanctions to the State</w:t>
      </w:r>
      <w:r w:rsidR="00BA4A06">
        <w:t> </w:t>
      </w:r>
      <w:r w:rsidRPr="00215113">
        <w:t>Bar of California Client Security Fund in the amount of $</w:t>
      </w:r>
      <w:r w:rsidR="002827FA" w:rsidRPr="00215113">
        <w:t>2,500</w:t>
      </w:r>
      <w:r w:rsidR="00A94AD4">
        <w:t xml:space="preserve"> </w:t>
      </w:r>
      <w:r w:rsidR="00A94AD4" w:rsidRPr="00A238C9">
        <w:rPr>
          <w:rFonts w:cs="Arial"/>
        </w:rPr>
        <w:t>in accordance with Business and Professions Code section 6086.13 and rule 5.137 of the Rules of Procedure of the State Bar.</w:t>
      </w:r>
      <w:r w:rsidR="00A94AD4" w:rsidRPr="006F3750">
        <w:rPr>
          <w:rFonts w:cs="Arial"/>
          <w:vertAlign w:val="superscript"/>
        </w:rPr>
        <w:footnoteReference w:id="27"/>
      </w:r>
      <w:r w:rsidR="00A94AD4">
        <w:rPr>
          <w:rFonts w:cs="Arial"/>
        </w:rPr>
        <w:t xml:space="preserve">  </w:t>
      </w:r>
      <w:r w:rsidR="002827FA" w:rsidRPr="0000287A">
        <w:rPr>
          <w:szCs w:val="24"/>
        </w:rPr>
        <w:t>The guidelines suggest monetary sanctions of up to $2,500 for an actual suspension.  After</w:t>
      </w:r>
      <w:r w:rsidR="002827FA">
        <w:rPr>
          <w:szCs w:val="24"/>
        </w:rPr>
        <w:t xml:space="preserve"> </w:t>
      </w:r>
      <w:r w:rsidR="002827FA" w:rsidRPr="0000287A">
        <w:rPr>
          <w:szCs w:val="24"/>
        </w:rPr>
        <w:t>considering the facts and circumstances of the case, we determine that a $</w:t>
      </w:r>
      <w:r w:rsidR="002827FA">
        <w:rPr>
          <w:szCs w:val="24"/>
        </w:rPr>
        <w:t>2</w:t>
      </w:r>
      <w:r w:rsidR="002827FA" w:rsidRPr="0000287A">
        <w:rPr>
          <w:szCs w:val="24"/>
        </w:rPr>
        <w:t>,</w:t>
      </w:r>
      <w:r w:rsidR="002827FA">
        <w:rPr>
          <w:szCs w:val="24"/>
        </w:rPr>
        <w:t>5</w:t>
      </w:r>
      <w:r w:rsidR="002827FA" w:rsidRPr="0000287A">
        <w:rPr>
          <w:szCs w:val="24"/>
        </w:rPr>
        <w:t xml:space="preserve">00 sanction is appropriate </w:t>
      </w:r>
      <w:r w:rsidR="002827FA">
        <w:rPr>
          <w:szCs w:val="24"/>
        </w:rPr>
        <w:t>due to Olin’s threat of violence against a minor</w:t>
      </w:r>
      <w:r w:rsidR="00215113">
        <w:rPr>
          <w:szCs w:val="24"/>
        </w:rPr>
        <w:t xml:space="preserve">, </w:t>
      </w:r>
      <w:r w:rsidR="002827FA">
        <w:rPr>
          <w:szCs w:val="24"/>
        </w:rPr>
        <w:t xml:space="preserve">and unsupported </w:t>
      </w:r>
      <w:r w:rsidR="00215113">
        <w:rPr>
          <w:szCs w:val="24"/>
        </w:rPr>
        <w:t xml:space="preserve">allegations </w:t>
      </w:r>
      <w:r w:rsidR="002827FA">
        <w:rPr>
          <w:szCs w:val="24"/>
        </w:rPr>
        <w:t xml:space="preserve">disparaging </w:t>
      </w:r>
      <w:r w:rsidR="00215113">
        <w:rPr>
          <w:szCs w:val="24"/>
        </w:rPr>
        <w:t xml:space="preserve">and demeaning multiple </w:t>
      </w:r>
      <w:r w:rsidR="00E56CED">
        <w:rPr>
          <w:szCs w:val="24"/>
        </w:rPr>
        <w:t>judicial off</w:t>
      </w:r>
      <w:r w:rsidR="00190CB7">
        <w:rPr>
          <w:szCs w:val="24"/>
        </w:rPr>
        <w:t>ic</w:t>
      </w:r>
      <w:r w:rsidR="00E56CED">
        <w:rPr>
          <w:szCs w:val="24"/>
        </w:rPr>
        <w:t>ers</w:t>
      </w:r>
      <w:r w:rsidR="002827FA">
        <w:rPr>
          <w:szCs w:val="24"/>
        </w:rPr>
        <w:t xml:space="preserve"> for which he has shown no remorse.</w:t>
      </w:r>
      <w:r w:rsidR="00215113">
        <w:rPr>
          <w:rStyle w:val="FootnoteReference"/>
          <w:szCs w:val="24"/>
        </w:rPr>
        <w:footnoteReference w:id="28"/>
      </w:r>
      <w:r w:rsidR="00215113">
        <w:t xml:space="preserve">  </w:t>
      </w:r>
      <w:r w:rsidRPr="00EF11E6">
        <w:t>Monetary sanctions are enforceable as a money judgment and may be collected by the State</w:t>
      </w:r>
      <w:r w:rsidR="00BA4A06">
        <w:t> </w:t>
      </w:r>
      <w:r w:rsidRPr="00EF11E6">
        <w:t>Bar through any means permitted by law.  Monetary sanctions must be paid in full as a condition of reinstatement or return to active status unless time for payment is extended pursuant to rule</w:t>
      </w:r>
      <w:r w:rsidR="00BA4A06">
        <w:t> </w:t>
      </w:r>
      <w:r w:rsidRPr="00EF11E6">
        <w:t>5.137 of the Rules of Procedure of the State Bar.</w:t>
      </w:r>
    </w:p>
    <w:p w14:paraId="6C54A3CC" w14:textId="77777777" w:rsidR="00282F12" w:rsidRPr="002C09EF" w:rsidRDefault="00282F12" w:rsidP="00282F12">
      <w:pPr>
        <w:pStyle w:val="Heading1"/>
      </w:pPr>
      <w:r w:rsidRPr="002C09EF">
        <w:t>COSTS</w:t>
      </w:r>
    </w:p>
    <w:p w14:paraId="6359363C" w14:textId="0FA11532" w:rsidR="005837B6" w:rsidRPr="003367D5" w:rsidRDefault="00282F12" w:rsidP="003367D5">
      <w:pPr>
        <w:ind w:firstLine="720"/>
        <w:rPr>
          <w:rFonts w:cs="Arial"/>
        </w:rPr>
      </w:pPr>
      <w:r w:rsidRPr="00E66765">
        <w:rPr>
          <w:spacing w:val="-2"/>
        </w:rPr>
        <w:t>We recommend</w:t>
      </w:r>
      <w:r w:rsidRPr="00EF11E6">
        <w:rPr>
          <w:spacing w:val="-2"/>
        </w:rPr>
        <w:t xml:space="preserve"> </w:t>
      </w:r>
      <w:r w:rsidR="00A94AD4" w:rsidRPr="00A238C9">
        <w:rPr>
          <w:rFonts w:cs="Arial"/>
        </w:rPr>
        <w:t xml:space="preserve">that costs be awarded to the State Bar in accordance with Business and Professions Code section </w:t>
      </w:r>
      <w:proofErr w:type="gramStart"/>
      <w:r w:rsidR="00A94AD4" w:rsidRPr="00A238C9">
        <w:rPr>
          <w:rFonts w:cs="Arial"/>
        </w:rPr>
        <w:t>6086.10, and</w:t>
      </w:r>
      <w:proofErr w:type="gramEnd"/>
      <w:r w:rsidR="00A94AD4" w:rsidRPr="00A238C9">
        <w:rPr>
          <w:rFonts w:cs="Arial"/>
        </w:rPr>
        <w:t xml:space="preserve"> are enforceable both as provided in Business and Professions Code section 6140.7 and as a money judgment, and may be collected by the State Bar through any means permitted by law.  Unless the time for payment of discipline costs is extended pursuant to subdivision (c) of section 6086.10, costs assessed against an attorney who is </w:t>
      </w:r>
      <w:proofErr w:type="gramStart"/>
      <w:r w:rsidR="00A94AD4" w:rsidRPr="00A238C9">
        <w:rPr>
          <w:rFonts w:cs="Arial"/>
        </w:rPr>
        <w:t>actually suspended</w:t>
      </w:r>
      <w:proofErr w:type="gramEnd"/>
      <w:r w:rsidR="00A94AD4" w:rsidRPr="00A238C9">
        <w:rPr>
          <w:rFonts w:cs="Arial"/>
        </w:rPr>
        <w:t xml:space="preserve"> or disbarred must be paid as a condition of applying for reinstatement or return to active status.</w:t>
      </w:r>
      <w:r w:rsidR="00A94AD4" w:rsidRPr="006F3750">
        <w:rPr>
          <w:rFonts w:cs="Arial"/>
          <w:vertAlign w:val="superscript"/>
        </w:rPr>
        <w:footnoteReference w:id="29"/>
      </w:r>
    </w:p>
    <w:p w14:paraId="3F47BF7E" w14:textId="0C2E32A2" w:rsidR="00E900BB" w:rsidRPr="00E900BB" w:rsidRDefault="00E900BB" w:rsidP="00E900BB">
      <w:pPr>
        <w:pStyle w:val="Heading1"/>
      </w:pPr>
      <w:r w:rsidRPr="00A238C9">
        <w:t>MONETARY REQUIREMENTS</w:t>
      </w:r>
    </w:p>
    <w:p w14:paraId="3E8A241F" w14:textId="77777777" w:rsidR="00E900BB" w:rsidRDefault="00E900BB" w:rsidP="00997BEB">
      <w:pPr>
        <w:keepNext/>
        <w:rPr>
          <w:rFonts w:cs="Arial"/>
        </w:rPr>
      </w:pPr>
      <w:r w:rsidRPr="00A238C9">
        <w:rPr>
          <w:rFonts w:cs="Arial"/>
          <w:b/>
          <w:bCs/>
        </w:rPr>
        <w:tab/>
      </w:r>
      <w:r w:rsidRPr="00A238C9">
        <w:rPr>
          <w:rFonts w:cs="Arial"/>
        </w:rPr>
        <w:t>Any monetary requirements imposed in this matter shall be considered satisfied or waived when authorized by applicable law or orders of any court.</w:t>
      </w:r>
    </w:p>
    <w:p w14:paraId="21EDD4BA" w14:textId="77777777" w:rsidR="00997BEB" w:rsidRDefault="00997BEB" w:rsidP="00997BEB">
      <w:pPr>
        <w:keepNext/>
      </w:pPr>
    </w:p>
    <w:p w14:paraId="2ACEE2E4" w14:textId="1CB1B972" w:rsidR="00645A4E" w:rsidRPr="00645A4E" w:rsidRDefault="00645A4E" w:rsidP="00997BEB">
      <w:pPr>
        <w:keepNext/>
      </w:pPr>
      <w:r w:rsidRPr="00645A4E">
        <w:tab/>
      </w:r>
      <w:r w:rsidRPr="00645A4E">
        <w:tab/>
      </w:r>
      <w:r w:rsidRPr="00645A4E">
        <w:tab/>
      </w:r>
      <w:r w:rsidRPr="00645A4E">
        <w:tab/>
      </w:r>
      <w:r w:rsidRPr="00645A4E">
        <w:tab/>
      </w:r>
      <w:r w:rsidRPr="00645A4E">
        <w:tab/>
      </w:r>
      <w:r w:rsidRPr="00645A4E">
        <w:tab/>
      </w:r>
      <w:r w:rsidRPr="00645A4E">
        <w:tab/>
      </w:r>
      <w:bookmarkStart w:id="20" w:name="judge"/>
      <w:bookmarkEnd w:id="20"/>
      <w:sdt>
        <w:sdtPr>
          <w:alias w:val="Select Judge"/>
          <w:tag w:val="Select Judge"/>
          <w:id w:val="110014445"/>
          <w:placeholder>
            <w:docPart w:val="027E1A74560D4D6E9A902AC4DF71C6F0"/>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807B66">
            <w:t>HONN, P. J.</w:t>
          </w:r>
        </w:sdtContent>
      </w:sdt>
    </w:p>
    <w:p w14:paraId="5DE30E55" w14:textId="77777777" w:rsidR="00645A4E" w:rsidRPr="00645A4E" w:rsidRDefault="00645A4E" w:rsidP="00F9668B"/>
    <w:p w14:paraId="0B6AB3F9" w14:textId="77777777" w:rsidR="00645A4E" w:rsidRPr="00645A4E" w:rsidRDefault="00645A4E" w:rsidP="00F9668B">
      <w:r w:rsidRPr="00645A4E">
        <w:t>WE CONCUR:</w:t>
      </w:r>
    </w:p>
    <w:bookmarkStart w:id="21" w:name="multinames"/>
    <w:bookmarkEnd w:id="21"/>
    <w:p w14:paraId="178720BD" w14:textId="2611D704" w:rsidR="00645A4E" w:rsidRPr="00645A4E" w:rsidRDefault="000E710C" w:rsidP="00F9668B">
      <w:sdt>
        <w:sdtPr>
          <w:alias w:val="Select Concurring Judges"/>
          <w:tag w:val="Select Concurring Judges"/>
          <w:id w:val="1727411610"/>
          <w:placeholder>
            <w:docPart w:val="BCC2605889FA4DFA93A7C79063C8C585"/>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807B66">
            <w:t>McGILL, J.</w:t>
          </w:r>
        </w:sdtContent>
      </w:sdt>
    </w:p>
    <w:p w14:paraId="4F1B2405" w14:textId="4276D493" w:rsidR="009D2190" w:rsidRDefault="000E710C" w:rsidP="00F45781">
      <w:sdt>
        <w:sdtPr>
          <w:alias w:val="Select Concurring Judges"/>
          <w:tag w:val="Select Concurring Judges"/>
          <w:id w:val="505484268"/>
          <w:placeholder>
            <w:docPart w:val="8CFFF3BB0A05481E8B9BA59840A9B85F"/>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807B66">
            <w:t>RIBAS, J.</w:t>
          </w:r>
        </w:sdtContent>
      </w:sdt>
    </w:p>
    <w:p w14:paraId="08C5CF7D" w14:textId="77777777" w:rsidR="00116D33" w:rsidRDefault="00116D33" w:rsidP="00F45781"/>
    <w:p w14:paraId="0126CF94" w14:textId="48F5FF09" w:rsidR="00116D33" w:rsidRDefault="00116D33">
      <w:pPr>
        <w:spacing w:line="240" w:lineRule="auto"/>
      </w:pPr>
      <w:r>
        <w:br w:type="page"/>
      </w:r>
    </w:p>
    <w:p w14:paraId="6AE2B5AD" w14:textId="77777777" w:rsidR="00E752BC" w:rsidRDefault="00E752BC" w:rsidP="00E752BC">
      <w:pPr>
        <w:spacing w:line="240" w:lineRule="auto"/>
        <w:jc w:val="center"/>
        <w:rPr>
          <w:b/>
          <w:bCs/>
          <w:sz w:val="34"/>
          <w:szCs w:val="34"/>
        </w:rPr>
      </w:pPr>
    </w:p>
    <w:p w14:paraId="16608DFC" w14:textId="77777777" w:rsidR="00E752BC" w:rsidRDefault="00E752BC" w:rsidP="00E752BC">
      <w:pPr>
        <w:spacing w:line="240" w:lineRule="auto"/>
        <w:jc w:val="center"/>
        <w:outlineLvl w:val="0"/>
        <w:rPr>
          <w:b/>
          <w:bCs/>
          <w:sz w:val="34"/>
          <w:szCs w:val="34"/>
        </w:rPr>
      </w:pPr>
    </w:p>
    <w:p w14:paraId="1133B1D3" w14:textId="21C37383" w:rsidR="00E752BC" w:rsidRDefault="00E752BC" w:rsidP="00E752BC">
      <w:pPr>
        <w:spacing w:line="240" w:lineRule="auto"/>
        <w:jc w:val="center"/>
        <w:outlineLvl w:val="0"/>
        <w:rPr>
          <w:b/>
          <w:bCs/>
          <w:szCs w:val="34"/>
        </w:rPr>
      </w:pPr>
      <w:r>
        <w:rPr>
          <w:b/>
          <w:bCs/>
          <w:szCs w:val="34"/>
        </w:rPr>
        <w:t xml:space="preserve">No. </w:t>
      </w:r>
      <w:sdt>
        <w:sdtPr>
          <w:rPr>
            <w:b/>
            <w:bCs/>
            <w:szCs w:val="34"/>
          </w:rPr>
          <w:id w:val="1857532092"/>
          <w:placeholder>
            <w:docPart w:val="461BA5CED80948A58C512F309D9C4004"/>
          </w:placeholder>
          <w:text/>
        </w:sdtPr>
        <w:sdtEndPr/>
        <w:sdtContent>
          <w:r>
            <w:rPr>
              <w:b/>
              <w:bCs/>
              <w:szCs w:val="34"/>
            </w:rPr>
            <w:t>SBC-23-O-30674</w:t>
          </w:r>
        </w:sdtContent>
      </w:sdt>
    </w:p>
    <w:p w14:paraId="0739A4C0" w14:textId="77777777" w:rsidR="00E752BC" w:rsidRDefault="00E752BC" w:rsidP="00E752BC">
      <w:pPr>
        <w:spacing w:line="240" w:lineRule="auto"/>
        <w:jc w:val="center"/>
        <w:outlineLvl w:val="0"/>
        <w:rPr>
          <w:szCs w:val="34"/>
        </w:rPr>
      </w:pPr>
    </w:p>
    <w:p w14:paraId="49721CF6" w14:textId="77777777" w:rsidR="00E752BC" w:rsidRDefault="00E752BC" w:rsidP="00E752BC">
      <w:pPr>
        <w:spacing w:line="240" w:lineRule="auto"/>
        <w:jc w:val="center"/>
        <w:rPr>
          <w:b/>
          <w:bCs/>
          <w:i/>
          <w:iCs/>
          <w:szCs w:val="34"/>
        </w:rPr>
      </w:pPr>
    </w:p>
    <w:p w14:paraId="39CDE096" w14:textId="77777777" w:rsidR="00E752BC" w:rsidRDefault="00E752BC" w:rsidP="00E752BC">
      <w:pPr>
        <w:spacing w:line="240" w:lineRule="auto"/>
        <w:jc w:val="center"/>
        <w:rPr>
          <w:b/>
          <w:bCs/>
          <w:i/>
          <w:iCs/>
          <w:szCs w:val="34"/>
        </w:rPr>
      </w:pPr>
      <w:r>
        <w:rPr>
          <w:b/>
          <w:bCs/>
          <w:i/>
          <w:iCs/>
          <w:szCs w:val="34"/>
        </w:rPr>
        <w:br/>
      </w:r>
    </w:p>
    <w:p w14:paraId="2A2D9E74" w14:textId="77777777" w:rsidR="00E752BC" w:rsidRDefault="00E752BC" w:rsidP="00E752BC">
      <w:pPr>
        <w:spacing w:line="240" w:lineRule="auto"/>
        <w:jc w:val="center"/>
        <w:outlineLvl w:val="0"/>
        <w:rPr>
          <w:b/>
          <w:bCs/>
          <w:i/>
          <w:iCs/>
          <w:szCs w:val="34"/>
        </w:rPr>
      </w:pPr>
      <w:r>
        <w:rPr>
          <w:b/>
          <w:bCs/>
          <w:i/>
          <w:iCs/>
          <w:szCs w:val="34"/>
        </w:rPr>
        <w:t xml:space="preserve">In the Matter of </w:t>
      </w:r>
    </w:p>
    <w:sdt>
      <w:sdtPr>
        <w:rPr>
          <w:szCs w:val="28"/>
        </w:rPr>
        <w:id w:val="-1673560664"/>
        <w:placeholder>
          <w:docPart w:val="461BA5CED80948A58C512F309D9C4004"/>
        </w:placeholder>
        <w:text/>
      </w:sdtPr>
      <w:sdtEndPr/>
      <w:sdtContent>
        <w:p w14:paraId="33249851" w14:textId="51A12D5D" w:rsidR="00E752BC" w:rsidRDefault="00E752BC" w:rsidP="00E752BC">
          <w:pPr>
            <w:spacing w:line="240" w:lineRule="auto"/>
            <w:jc w:val="center"/>
            <w:outlineLvl w:val="0"/>
            <w:rPr>
              <w:szCs w:val="28"/>
            </w:rPr>
          </w:pPr>
          <w:r>
            <w:rPr>
              <w:szCs w:val="28"/>
            </w:rPr>
            <w:t>Jeffrey Jason Olin</w:t>
          </w:r>
        </w:p>
      </w:sdtContent>
    </w:sdt>
    <w:p w14:paraId="1DF41C8A" w14:textId="77777777" w:rsidR="00E752BC" w:rsidRDefault="00E752BC" w:rsidP="00E752BC">
      <w:pPr>
        <w:spacing w:line="240" w:lineRule="auto"/>
        <w:jc w:val="center"/>
        <w:rPr>
          <w:szCs w:val="28"/>
        </w:rPr>
      </w:pPr>
    </w:p>
    <w:p w14:paraId="38F7AE0E" w14:textId="77777777" w:rsidR="00E752BC" w:rsidRDefault="00E752BC" w:rsidP="00E752BC">
      <w:pPr>
        <w:spacing w:line="240" w:lineRule="auto"/>
        <w:jc w:val="center"/>
        <w:rPr>
          <w:szCs w:val="28"/>
        </w:rPr>
      </w:pPr>
    </w:p>
    <w:p w14:paraId="10DD1359" w14:textId="77777777" w:rsidR="00E752BC" w:rsidRDefault="00E752BC" w:rsidP="00E752BC">
      <w:pPr>
        <w:spacing w:line="240" w:lineRule="auto"/>
        <w:jc w:val="center"/>
        <w:rPr>
          <w:szCs w:val="28"/>
        </w:rPr>
      </w:pPr>
    </w:p>
    <w:p w14:paraId="0C3C0305" w14:textId="77777777" w:rsidR="00E752BC" w:rsidRDefault="00E752BC" w:rsidP="00E752BC">
      <w:pPr>
        <w:spacing w:line="240" w:lineRule="auto"/>
        <w:jc w:val="center"/>
        <w:rPr>
          <w:szCs w:val="28"/>
        </w:rPr>
      </w:pPr>
    </w:p>
    <w:p w14:paraId="754C8771" w14:textId="77777777" w:rsidR="00E752BC" w:rsidRDefault="00E752BC" w:rsidP="00E752BC">
      <w:pPr>
        <w:spacing w:line="240" w:lineRule="auto"/>
        <w:jc w:val="center"/>
        <w:rPr>
          <w:szCs w:val="28"/>
        </w:rPr>
      </w:pPr>
    </w:p>
    <w:p w14:paraId="13F4F5D6" w14:textId="77777777" w:rsidR="00E752BC" w:rsidRDefault="00E752BC" w:rsidP="00E752BC">
      <w:pPr>
        <w:spacing w:line="240" w:lineRule="auto"/>
        <w:jc w:val="center"/>
        <w:outlineLvl w:val="0"/>
        <w:rPr>
          <w:i/>
          <w:iCs/>
          <w:szCs w:val="28"/>
        </w:rPr>
      </w:pPr>
      <w:r>
        <w:rPr>
          <w:i/>
          <w:iCs/>
          <w:szCs w:val="28"/>
        </w:rPr>
        <w:t>Hearing Judge</w:t>
      </w:r>
    </w:p>
    <w:p w14:paraId="3787C8EB" w14:textId="79C9B7ED" w:rsidR="00E752BC" w:rsidRDefault="00E752BC" w:rsidP="00E752BC">
      <w:pPr>
        <w:spacing w:line="240" w:lineRule="auto"/>
        <w:jc w:val="center"/>
        <w:outlineLvl w:val="0"/>
        <w:rPr>
          <w:szCs w:val="28"/>
        </w:rPr>
      </w:pPr>
      <w:r>
        <w:rPr>
          <w:b/>
          <w:bCs/>
          <w:szCs w:val="32"/>
        </w:rPr>
        <w:t xml:space="preserve">Hon. </w:t>
      </w:r>
      <w:sdt>
        <w:sdtPr>
          <w:rPr>
            <w:b/>
            <w:bCs/>
            <w:szCs w:val="32"/>
          </w:rPr>
          <w:id w:val="-2064322851"/>
          <w:placeholder>
            <w:docPart w:val="461BA5CED80948A58C512F309D9C4004"/>
          </w:placeholder>
          <w:text/>
        </w:sdtPr>
        <w:sdtEndPr/>
        <w:sdtContent>
          <w:r>
            <w:rPr>
              <w:b/>
              <w:bCs/>
              <w:szCs w:val="32"/>
            </w:rPr>
            <w:t>Phong Wang</w:t>
          </w:r>
        </w:sdtContent>
      </w:sdt>
    </w:p>
    <w:p w14:paraId="6F339F5B" w14:textId="77777777" w:rsidR="00E752BC" w:rsidRDefault="00E752BC" w:rsidP="00E752BC">
      <w:pPr>
        <w:spacing w:line="240" w:lineRule="auto"/>
        <w:jc w:val="center"/>
        <w:rPr>
          <w:szCs w:val="28"/>
        </w:rPr>
      </w:pPr>
    </w:p>
    <w:p w14:paraId="2A756AE8" w14:textId="77777777" w:rsidR="00E752BC" w:rsidRDefault="00E752BC" w:rsidP="00E752BC">
      <w:pPr>
        <w:spacing w:line="240" w:lineRule="auto"/>
        <w:jc w:val="center"/>
        <w:rPr>
          <w:szCs w:val="28"/>
        </w:rPr>
      </w:pPr>
    </w:p>
    <w:p w14:paraId="75932211" w14:textId="77777777" w:rsidR="00E752BC" w:rsidRDefault="00E752BC" w:rsidP="00E752BC">
      <w:pPr>
        <w:spacing w:line="240" w:lineRule="auto"/>
        <w:jc w:val="center"/>
        <w:rPr>
          <w:szCs w:val="28"/>
        </w:rPr>
      </w:pPr>
    </w:p>
    <w:p w14:paraId="288ED393" w14:textId="77777777" w:rsidR="00E752BC" w:rsidRDefault="00E752BC" w:rsidP="00E752BC">
      <w:pPr>
        <w:spacing w:line="240" w:lineRule="auto"/>
        <w:jc w:val="center"/>
        <w:rPr>
          <w:szCs w:val="28"/>
        </w:rPr>
      </w:pPr>
    </w:p>
    <w:p w14:paraId="0A576960" w14:textId="77777777" w:rsidR="00E752BC" w:rsidRDefault="00E752BC" w:rsidP="00E752BC">
      <w:pPr>
        <w:spacing w:line="240" w:lineRule="auto"/>
        <w:jc w:val="center"/>
        <w:rPr>
          <w:szCs w:val="28"/>
        </w:rPr>
      </w:pPr>
    </w:p>
    <w:p w14:paraId="5672397A" w14:textId="77777777" w:rsidR="00E752BC" w:rsidRDefault="00E752BC" w:rsidP="00E752BC">
      <w:pPr>
        <w:spacing w:line="240" w:lineRule="auto"/>
        <w:jc w:val="center"/>
        <w:rPr>
          <w:szCs w:val="28"/>
        </w:rPr>
      </w:pPr>
    </w:p>
    <w:p w14:paraId="7713E099" w14:textId="77777777" w:rsidR="00E752BC" w:rsidRDefault="00E752BC" w:rsidP="00E752BC">
      <w:pPr>
        <w:spacing w:line="240" w:lineRule="auto"/>
        <w:rPr>
          <w:szCs w:val="28"/>
        </w:rPr>
      </w:pPr>
    </w:p>
    <w:p w14:paraId="509C4145" w14:textId="77777777" w:rsidR="00E752BC" w:rsidRDefault="00E752BC" w:rsidP="00E752BC">
      <w:pPr>
        <w:spacing w:line="240" w:lineRule="auto"/>
        <w:jc w:val="center"/>
        <w:outlineLvl w:val="0"/>
        <w:rPr>
          <w:b/>
          <w:bCs/>
          <w:i/>
          <w:iCs/>
          <w:szCs w:val="28"/>
        </w:rPr>
      </w:pPr>
      <w:r>
        <w:rPr>
          <w:i/>
          <w:iCs/>
          <w:szCs w:val="28"/>
        </w:rPr>
        <w:t>Counsel for the Parties</w:t>
      </w:r>
    </w:p>
    <w:p w14:paraId="1580DF4B" w14:textId="77777777" w:rsidR="00E752BC" w:rsidRDefault="00E752BC" w:rsidP="00E752BC">
      <w:pPr>
        <w:spacing w:line="240" w:lineRule="auto"/>
        <w:rPr>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E752BC" w14:paraId="5532FE85" w14:textId="77777777" w:rsidTr="001B357F">
        <w:trPr>
          <w:cantSplit/>
        </w:trPr>
        <w:tc>
          <w:tcPr>
            <w:tcW w:w="5310" w:type="dxa"/>
          </w:tcPr>
          <w:p w14:paraId="0C02F0F4" w14:textId="77777777" w:rsidR="00E752BC" w:rsidRDefault="00E752BC" w:rsidP="00E752BC">
            <w:pPr>
              <w:spacing w:line="240" w:lineRule="auto"/>
              <w:rPr>
                <w:szCs w:val="28"/>
              </w:rPr>
            </w:pPr>
            <w:r>
              <w:rPr>
                <w:b/>
                <w:bCs/>
                <w:szCs w:val="28"/>
              </w:rPr>
              <w:tab/>
            </w:r>
            <w:r>
              <w:rPr>
                <w:szCs w:val="28"/>
              </w:rPr>
              <w:t>For Office of Chief Trial Counsel:</w:t>
            </w:r>
          </w:p>
        </w:tc>
        <w:tc>
          <w:tcPr>
            <w:tcW w:w="4140" w:type="dxa"/>
          </w:tcPr>
          <w:sdt>
            <w:sdtPr>
              <w:rPr>
                <w:szCs w:val="28"/>
              </w:rPr>
              <w:alias w:val="DTC Name"/>
              <w:tag w:val="DTC Name"/>
              <w:id w:val="2129961319"/>
              <w:placeholder>
                <w:docPart w:val="461BA5CED80948A58C512F309D9C4004"/>
              </w:placeholder>
              <w:text/>
            </w:sdtPr>
            <w:sdtEndPr/>
            <w:sdtContent>
              <w:p w14:paraId="67E276A9" w14:textId="6E99F0FD" w:rsidR="00E752BC" w:rsidRDefault="00E752BC" w:rsidP="00E752BC">
                <w:pPr>
                  <w:spacing w:line="240" w:lineRule="auto"/>
                  <w:rPr>
                    <w:szCs w:val="28"/>
                  </w:rPr>
                </w:pPr>
                <w:r>
                  <w:rPr>
                    <w:szCs w:val="28"/>
                  </w:rPr>
                  <w:t>Peter Allen Klivans</w:t>
                </w:r>
              </w:p>
            </w:sdtContent>
          </w:sdt>
          <w:p w14:paraId="75EF302C" w14:textId="77777777" w:rsidR="00E752BC" w:rsidRDefault="00E752BC" w:rsidP="00E752BC">
            <w:pPr>
              <w:spacing w:line="240" w:lineRule="auto"/>
              <w:rPr>
                <w:szCs w:val="28"/>
              </w:rPr>
            </w:pPr>
            <w:r>
              <w:rPr>
                <w:szCs w:val="28"/>
              </w:rPr>
              <w:t>Office of Chief Trial Counsel</w:t>
            </w:r>
          </w:p>
          <w:p w14:paraId="7417EEB5" w14:textId="77777777" w:rsidR="00E752BC" w:rsidRDefault="00E752BC" w:rsidP="00E752BC">
            <w:pPr>
              <w:spacing w:line="240" w:lineRule="auto"/>
              <w:rPr>
                <w:szCs w:val="28"/>
              </w:rPr>
            </w:pPr>
            <w:r>
              <w:rPr>
                <w:szCs w:val="28"/>
              </w:rPr>
              <w:t>The State Bar of California</w:t>
            </w:r>
          </w:p>
          <w:sdt>
            <w:sdtPr>
              <w:rPr>
                <w:szCs w:val="28"/>
              </w:rPr>
              <w:alias w:val="Street"/>
              <w:tag w:val="Address"/>
              <w:id w:val="1418752663"/>
              <w:placeholder>
                <w:docPart w:val="F8A3B479DEF245B5967C006F986BA517"/>
              </w:placeholder>
              <w:dropDownList>
                <w:listItem w:value="Choose an item."/>
                <w:listItem w:displayText="180 Howard St." w:value="180 Howard St."/>
                <w:listItem w:displayText="### Figueroa St." w:value="### Figueroa St."/>
              </w:dropDownList>
            </w:sdtPr>
            <w:sdtEndPr/>
            <w:sdtContent>
              <w:p w14:paraId="552D9727" w14:textId="17CFA27E" w:rsidR="00E752BC" w:rsidRDefault="00E752BC" w:rsidP="00E752BC">
                <w:pPr>
                  <w:spacing w:line="240" w:lineRule="auto"/>
                  <w:rPr>
                    <w:szCs w:val="28"/>
                  </w:rPr>
                </w:pPr>
                <w:r>
                  <w:rPr>
                    <w:szCs w:val="28"/>
                  </w:rPr>
                  <w:t>180 Howard St.</w:t>
                </w:r>
              </w:p>
            </w:sdtContent>
          </w:sdt>
          <w:sdt>
            <w:sdtPr>
              <w:rPr>
                <w:szCs w:val="28"/>
              </w:rPr>
              <w:alias w:val="City"/>
              <w:tag w:val="Address"/>
              <w:id w:val="1183703080"/>
              <w:placeholder>
                <w:docPart w:val="F8A3B479DEF245B5967C006F986BA517"/>
              </w:placeholder>
              <w:dropDownList>
                <w:listItem w:value="Choose an item."/>
                <w:listItem w:displayText="San Francisco, CA 94105" w:value="San Francisco, CA 94105"/>
                <w:listItem w:displayText="Los Angeles, CA #####" w:value="Los Angeles, CA #####"/>
              </w:dropDownList>
            </w:sdtPr>
            <w:sdtEndPr/>
            <w:sdtContent>
              <w:p w14:paraId="510CA7AE" w14:textId="022DC654" w:rsidR="00E752BC" w:rsidRDefault="00E752BC" w:rsidP="00E752BC">
                <w:pPr>
                  <w:spacing w:line="240" w:lineRule="auto"/>
                  <w:rPr>
                    <w:szCs w:val="28"/>
                  </w:rPr>
                </w:pPr>
                <w:r>
                  <w:rPr>
                    <w:szCs w:val="28"/>
                  </w:rPr>
                  <w:t>San Francisco, CA 94105</w:t>
                </w:r>
              </w:p>
            </w:sdtContent>
          </w:sdt>
          <w:p w14:paraId="6D89A95B" w14:textId="77777777" w:rsidR="00E752BC" w:rsidRDefault="00E752BC" w:rsidP="00E752BC">
            <w:pPr>
              <w:spacing w:line="240" w:lineRule="auto"/>
              <w:rPr>
                <w:szCs w:val="28"/>
              </w:rPr>
            </w:pPr>
          </w:p>
        </w:tc>
      </w:tr>
      <w:tr w:rsidR="00E752BC" w14:paraId="504B780D" w14:textId="77777777" w:rsidTr="001B357F">
        <w:trPr>
          <w:cantSplit/>
          <w:trHeight w:val="1458"/>
        </w:trPr>
        <w:tc>
          <w:tcPr>
            <w:tcW w:w="5310" w:type="dxa"/>
          </w:tcPr>
          <w:p w14:paraId="205B14E7" w14:textId="7C796502" w:rsidR="00E752BC" w:rsidRDefault="00E752BC" w:rsidP="00E752BC">
            <w:pPr>
              <w:spacing w:line="240" w:lineRule="auto"/>
              <w:rPr>
                <w:szCs w:val="28"/>
              </w:rPr>
            </w:pPr>
            <w:r>
              <w:rPr>
                <w:b/>
                <w:bCs/>
                <w:szCs w:val="28"/>
              </w:rPr>
              <w:tab/>
            </w:r>
            <w:r>
              <w:rPr>
                <w:szCs w:val="28"/>
              </w:rPr>
              <w:t xml:space="preserve">For </w:t>
            </w:r>
            <w:sdt>
              <w:sdtPr>
                <w:rPr>
                  <w:szCs w:val="28"/>
                </w:rPr>
                <w:id w:val="1280833705"/>
                <w:placeholder>
                  <w:docPart w:val="461BA5CED80948A58C512F309D9C4004"/>
                </w:placeholder>
                <w:text/>
              </w:sdtPr>
              <w:sdtEndPr/>
              <w:sdtContent>
                <w:r>
                  <w:rPr>
                    <w:szCs w:val="28"/>
                  </w:rPr>
                  <w:t>Respondent,</w:t>
                </w:r>
              </w:sdtContent>
            </w:sdt>
            <w:r>
              <w:rPr>
                <w:szCs w:val="28"/>
              </w:rPr>
              <w:t xml:space="preserve"> In pro. per.:</w:t>
            </w:r>
          </w:p>
        </w:tc>
        <w:tc>
          <w:tcPr>
            <w:tcW w:w="4140" w:type="dxa"/>
          </w:tcPr>
          <w:sdt>
            <w:sdtPr>
              <w:rPr>
                <w:szCs w:val="28"/>
              </w:rPr>
              <w:id w:val="1627428901"/>
              <w:placeholder>
                <w:docPart w:val="461BA5CED80948A58C512F309D9C4004"/>
              </w:placeholder>
              <w:text/>
            </w:sdtPr>
            <w:sdtEndPr/>
            <w:sdtContent>
              <w:p w14:paraId="613D9A90" w14:textId="245444E5" w:rsidR="00E752BC" w:rsidRDefault="00E752BC" w:rsidP="00E752BC">
                <w:pPr>
                  <w:spacing w:line="240" w:lineRule="auto"/>
                  <w:rPr>
                    <w:szCs w:val="28"/>
                  </w:rPr>
                </w:pPr>
                <w:r>
                  <w:rPr>
                    <w:szCs w:val="28"/>
                  </w:rPr>
                  <w:t>Jeffrey Jason Olin</w:t>
                </w:r>
              </w:p>
            </w:sdtContent>
          </w:sdt>
          <w:sdt>
            <w:sdtPr>
              <w:rPr>
                <w:szCs w:val="28"/>
              </w:rPr>
              <w:id w:val="784239175"/>
              <w:placeholder>
                <w:docPart w:val="461BA5CED80948A58C512F309D9C4004"/>
              </w:placeholder>
              <w:text/>
            </w:sdtPr>
            <w:sdtEndPr/>
            <w:sdtContent>
              <w:p w14:paraId="135F6C71" w14:textId="3F7F51FC" w:rsidR="00E752BC" w:rsidRDefault="00E752BC" w:rsidP="00E752BC">
                <w:pPr>
                  <w:spacing w:line="240" w:lineRule="auto"/>
                  <w:rPr>
                    <w:szCs w:val="28"/>
                  </w:rPr>
                </w:pPr>
                <w:r>
                  <w:rPr>
                    <w:szCs w:val="28"/>
                  </w:rPr>
                  <w:t>305 S. Market Street</w:t>
                </w:r>
              </w:p>
            </w:sdtContent>
          </w:sdt>
          <w:sdt>
            <w:sdtPr>
              <w:rPr>
                <w:szCs w:val="28"/>
              </w:rPr>
              <w:id w:val="718857921"/>
              <w:placeholder>
                <w:docPart w:val="461BA5CED80948A58C512F309D9C4004"/>
              </w:placeholder>
              <w:text/>
            </w:sdtPr>
            <w:sdtEndPr/>
            <w:sdtContent>
              <w:p w14:paraId="6B30F59D" w14:textId="45E464E6" w:rsidR="00E752BC" w:rsidRDefault="00E752BC" w:rsidP="00E752BC">
                <w:pPr>
                  <w:spacing w:line="240" w:lineRule="auto"/>
                  <w:rPr>
                    <w:szCs w:val="28"/>
                  </w:rPr>
                </w:pPr>
                <w:r>
                  <w:rPr>
                    <w:szCs w:val="28"/>
                  </w:rPr>
                  <w:t>Pixley, CA  932</w:t>
                </w:r>
                <w:r w:rsidR="00804A4C">
                  <w:rPr>
                    <w:szCs w:val="28"/>
                  </w:rPr>
                  <w:t>5</w:t>
                </w:r>
                <w:r>
                  <w:rPr>
                    <w:szCs w:val="28"/>
                  </w:rPr>
                  <w:t>6</w:t>
                </w:r>
              </w:p>
            </w:sdtContent>
          </w:sdt>
        </w:tc>
      </w:tr>
    </w:tbl>
    <w:p w14:paraId="7A4979D7" w14:textId="77777777" w:rsidR="00E752BC" w:rsidRDefault="00E752BC" w:rsidP="00E752BC">
      <w:pPr>
        <w:spacing w:line="240" w:lineRule="auto"/>
      </w:pPr>
    </w:p>
    <w:p w14:paraId="2045E4CC" w14:textId="77777777" w:rsidR="00116D33" w:rsidRDefault="00116D33" w:rsidP="00E752BC">
      <w:pPr>
        <w:spacing w:line="240" w:lineRule="auto"/>
      </w:pPr>
    </w:p>
    <w:sectPr w:rsidR="00116D33" w:rsidSect="002A535A">
      <w:footerReference w:type="default" r:id="rId11"/>
      <w:footerReference w:type="first" r:id="rId12"/>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8BA4" w14:textId="77777777" w:rsidR="00065AAD" w:rsidRDefault="00065AAD" w:rsidP="00055C8A">
      <w:r>
        <w:separator/>
      </w:r>
    </w:p>
  </w:endnote>
  <w:endnote w:type="continuationSeparator" w:id="0">
    <w:p w14:paraId="083280C3" w14:textId="77777777" w:rsidR="00065AAD" w:rsidRDefault="00065AAD" w:rsidP="00055C8A">
      <w:r>
        <w:continuationSeparator/>
      </w:r>
    </w:p>
  </w:endnote>
  <w:endnote w:type="continuationNotice" w:id="1">
    <w:p w14:paraId="6D3CB1AB" w14:textId="77777777" w:rsidR="00065AAD" w:rsidRDefault="00065A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8990"/>
      <w:docPartObj>
        <w:docPartGallery w:val="Page Numbers (Bottom of Page)"/>
        <w:docPartUnique/>
      </w:docPartObj>
    </w:sdtPr>
    <w:sdtEndPr/>
    <w:sdtContent>
      <w:p w14:paraId="73686943" w14:textId="77777777" w:rsidR="00DD68AA" w:rsidRDefault="00DD68AA" w:rsidP="0099101B">
        <w:pPr>
          <w:pStyle w:val="Footer"/>
          <w:spacing w:before="120"/>
          <w:jc w:val="center"/>
        </w:pPr>
        <w:r>
          <w:t>-</w:t>
        </w:r>
        <w:r>
          <w:fldChar w:fldCharType="begin"/>
        </w:r>
        <w:r>
          <w:instrText xml:space="preserve"> PAGE   \* MERGEFORMAT </w:instrText>
        </w:r>
        <w:r>
          <w:fldChar w:fldCharType="separate"/>
        </w:r>
        <w:r w:rsidR="000E0A7C">
          <w:rPr>
            <w:noProof/>
          </w:rPr>
          <w:t>2</w:t>
        </w:r>
        <w:r>
          <w:rPr>
            <w:noProof/>
          </w:rP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7F31" w14:textId="77777777" w:rsidR="00784251" w:rsidRDefault="00784251">
    <w:pPr>
      <w:pStyle w:val="Footer"/>
      <w:jc w:val="center"/>
    </w:pPr>
  </w:p>
  <w:p w14:paraId="3FD758E9" w14:textId="77777777" w:rsidR="00DD68AA" w:rsidRPr="007A46B7" w:rsidRDefault="00DD68AA" w:rsidP="001A6CD9">
    <w:pPr>
      <w:pStyle w:val="Footer"/>
      <w:rPr>
        <w:rFonts w:ascii="Arial" w:hAnsi="Arial"/>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57337" w14:textId="77777777" w:rsidR="00065AAD" w:rsidRPr="004F7297" w:rsidRDefault="00065AAD" w:rsidP="004F7297">
      <w:pPr>
        <w:pStyle w:val="Footer"/>
        <w:spacing w:line="240" w:lineRule="auto"/>
      </w:pPr>
      <w:r w:rsidRPr="004F7297">
        <w:separator/>
      </w:r>
      <w:r>
        <w:t xml:space="preserve"> </w:t>
      </w:r>
    </w:p>
  </w:footnote>
  <w:footnote w:type="continuationSeparator" w:id="0">
    <w:p w14:paraId="6B0AB911" w14:textId="77777777" w:rsidR="00065AAD" w:rsidRPr="000308F7" w:rsidRDefault="00065AAD" w:rsidP="000308F7">
      <w:pPr>
        <w:pStyle w:val="Footer"/>
      </w:pPr>
    </w:p>
  </w:footnote>
  <w:footnote w:type="continuationNotice" w:id="1">
    <w:p w14:paraId="3B6419BE" w14:textId="77777777" w:rsidR="00065AAD" w:rsidRDefault="00065AAD">
      <w:pPr>
        <w:spacing w:line="240" w:lineRule="auto"/>
      </w:pPr>
    </w:p>
  </w:footnote>
  <w:footnote w:id="2">
    <w:p w14:paraId="69C86723" w14:textId="77777777" w:rsidR="006050EC" w:rsidRDefault="006050EC" w:rsidP="006050EC">
      <w:pPr>
        <w:pStyle w:val="FootnoteText"/>
      </w:pPr>
      <w:r>
        <w:rPr>
          <w:rStyle w:val="FootnoteReference"/>
        </w:rPr>
        <w:footnoteRef/>
      </w:r>
      <w:r>
        <w:t xml:space="preserve"> All f</w:t>
      </w:r>
      <w:r w:rsidRPr="00C07995">
        <w:t xml:space="preserve">urther references to sections are to </w:t>
      </w:r>
      <w:r>
        <w:t>the Business and Professions Code</w:t>
      </w:r>
      <w:r w:rsidRPr="00C07995">
        <w:t xml:space="preserve"> unless otherwise noted.</w:t>
      </w:r>
    </w:p>
  </w:footnote>
  <w:footnote w:id="3">
    <w:p w14:paraId="493992AA" w14:textId="0D76B68E" w:rsidR="000326AA" w:rsidRDefault="000326AA">
      <w:pPr>
        <w:pStyle w:val="FootnoteText"/>
      </w:pPr>
      <w:r>
        <w:rPr>
          <w:rStyle w:val="FootnoteReference"/>
        </w:rPr>
        <w:footnoteRef/>
      </w:r>
      <w:r>
        <w:t xml:space="preserve"> The facts included in this </w:t>
      </w:r>
      <w:r w:rsidR="00BC3A7C">
        <w:t>O</w:t>
      </w:r>
      <w:r>
        <w:t xml:space="preserve">pinion are based on the trial testimony, documentary evidence, </w:t>
      </w:r>
      <w:r w:rsidR="004A75E0">
        <w:t xml:space="preserve">Stipulation, </w:t>
      </w:r>
      <w:r>
        <w:t>and the hearing judge’s factual findings, which are entitled to great weight.  (Rules Proc. of State Bar, rule 5.155(A).)</w:t>
      </w:r>
      <w:r w:rsidR="00EA6820">
        <w:t xml:space="preserve">  </w:t>
      </w:r>
      <w:r w:rsidR="00EA6820" w:rsidRPr="00E629A5">
        <w:t xml:space="preserve">In Olin’s opening brief, he disputes </w:t>
      </w:r>
      <w:r w:rsidR="00E629A5">
        <w:t>four</w:t>
      </w:r>
      <w:r w:rsidR="00EA6820" w:rsidRPr="00E629A5">
        <w:t xml:space="preserve"> factual findings made by the hearing judge.</w:t>
      </w:r>
      <w:r w:rsidR="00EA6820">
        <w:t xml:space="preserve">  We have reviewed </w:t>
      </w:r>
      <w:r w:rsidR="000C71B4">
        <w:t>all</w:t>
      </w:r>
      <w:r w:rsidR="00EA6820">
        <w:t xml:space="preserve"> his factual challenges and dismiss them as </w:t>
      </w:r>
      <w:r w:rsidR="00C808BC">
        <w:t>either erroneous</w:t>
      </w:r>
      <w:r w:rsidR="00084551">
        <w:t>,</w:t>
      </w:r>
      <w:r w:rsidR="00C808BC">
        <w:t xml:space="preserve"> </w:t>
      </w:r>
      <w:r w:rsidR="00DF3385">
        <w:t>irrelevant</w:t>
      </w:r>
      <w:r w:rsidR="0072688A">
        <w:t>,</w:t>
      </w:r>
      <w:r w:rsidR="006E33F3">
        <w:t xml:space="preserve"> not outcome determinative as it relates to culpability in this matter</w:t>
      </w:r>
      <w:r w:rsidR="00E2588E">
        <w:t>, or properly resolved by the hearing judge</w:t>
      </w:r>
      <w:r w:rsidR="00EA6820" w:rsidRPr="00EA6820">
        <w:t>.</w:t>
      </w:r>
    </w:p>
  </w:footnote>
  <w:footnote w:id="4">
    <w:p w14:paraId="527C40F1" w14:textId="7CEC16CC" w:rsidR="003903A5" w:rsidRDefault="003903A5">
      <w:pPr>
        <w:pStyle w:val="FootnoteText"/>
      </w:pPr>
      <w:r>
        <w:rPr>
          <w:rStyle w:val="FootnoteReference"/>
        </w:rPr>
        <w:footnoteRef/>
      </w:r>
      <w:r>
        <w:t xml:space="preserve"> </w:t>
      </w:r>
      <w:r w:rsidR="006B665A">
        <w:t xml:space="preserve">Further references to Kelly Olin are to her first name only to differentiate her from </w:t>
      </w:r>
      <w:r w:rsidR="00D52F18">
        <w:t xml:space="preserve">the </w:t>
      </w:r>
      <w:r w:rsidR="006B665A">
        <w:t>respond</w:t>
      </w:r>
      <w:r w:rsidR="006B665A" w:rsidRPr="00B70189">
        <w:t>ent.</w:t>
      </w:r>
    </w:p>
  </w:footnote>
  <w:footnote w:id="5">
    <w:p w14:paraId="5B291284" w14:textId="3FA234B8" w:rsidR="000B71E9" w:rsidRDefault="000B71E9">
      <w:pPr>
        <w:pStyle w:val="FootnoteText"/>
      </w:pPr>
      <w:r>
        <w:rPr>
          <w:rStyle w:val="FootnoteReference"/>
        </w:rPr>
        <w:footnoteRef/>
      </w:r>
      <w:r>
        <w:t xml:space="preserve"> </w:t>
      </w:r>
      <w:r w:rsidR="00E921D3">
        <w:t xml:space="preserve">We refer to the parties’ son by the </w:t>
      </w:r>
      <w:r w:rsidR="000E3B21">
        <w:t>initial</w:t>
      </w:r>
      <w:r w:rsidR="00E921D3">
        <w:t xml:space="preserve"> </w:t>
      </w:r>
      <w:r w:rsidR="00E921D3" w:rsidRPr="001B1F0A">
        <w:t>J</w:t>
      </w:r>
      <w:r w:rsidR="00E921D3">
        <w:t xml:space="preserve"> to protect his privacy. </w:t>
      </w:r>
    </w:p>
  </w:footnote>
  <w:footnote w:id="6">
    <w:p w14:paraId="6D737345" w14:textId="31D9B1D1" w:rsidR="002B31DF" w:rsidRDefault="002B31DF" w:rsidP="00ED6C41">
      <w:pPr>
        <w:pStyle w:val="FootnoteText"/>
        <w:spacing w:after="0"/>
      </w:pPr>
      <w:r>
        <w:rPr>
          <w:rStyle w:val="FootnoteReference"/>
        </w:rPr>
        <w:footnoteRef/>
      </w:r>
      <w:r>
        <w:t xml:space="preserve"> </w:t>
      </w:r>
      <w:r w:rsidRPr="001B1F0A">
        <w:t>G</w:t>
      </w:r>
      <w:r>
        <w:t xml:space="preserve"> is also referred to by </w:t>
      </w:r>
      <w:r w:rsidR="000E3B21">
        <w:t>an initial</w:t>
      </w:r>
      <w:r>
        <w:t xml:space="preserve"> to protect his privacy</w:t>
      </w:r>
      <w:r w:rsidR="00233B18">
        <w:t>.  H</w:t>
      </w:r>
      <w:r>
        <w:t>e is Kelly’s adult son from a separate relationship.</w:t>
      </w:r>
    </w:p>
  </w:footnote>
  <w:footnote w:id="7">
    <w:p w14:paraId="39BDD606" w14:textId="557D3B96" w:rsidR="00E16C8A" w:rsidRDefault="00E16C8A" w:rsidP="00294D95">
      <w:pPr>
        <w:pStyle w:val="FootnoteText"/>
        <w:spacing w:after="0"/>
      </w:pPr>
      <w:r>
        <w:rPr>
          <w:rStyle w:val="FootnoteReference"/>
        </w:rPr>
        <w:footnoteRef/>
      </w:r>
      <w:r>
        <w:t xml:space="preserve"> In her request, Kelly explained that J’s visitation schedule had not changed since he was in preschool and because he had matured, his interests and schedule had significantly changed</w:t>
      </w:r>
      <w:r w:rsidR="00C82410">
        <w:t>;</w:t>
      </w:r>
      <w:r>
        <w:t xml:space="preserve"> therefore</w:t>
      </w:r>
      <w:r w:rsidR="00C82410">
        <w:t>,</w:t>
      </w:r>
      <w:r>
        <w:t xml:space="preserve"> a modified schedule was </w:t>
      </w:r>
      <w:r w:rsidR="00CD6FF3">
        <w:t xml:space="preserve">“more equitable and stable.”  </w:t>
      </w:r>
    </w:p>
  </w:footnote>
  <w:footnote w:id="8">
    <w:p w14:paraId="57FCD7CD" w14:textId="7FDBB686" w:rsidR="008527AE" w:rsidRPr="00841CCE" w:rsidRDefault="00D337E3" w:rsidP="00371B24">
      <w:pPr>
        <w:autoSpaceDE w:val="0"/>
        <w:autoSpaceDN w:val="0"/>
        <w:adjustRightInd w:val="0"/>
        <w:spacing w:after="120" w:line="240" w:lineRule="auto"/>
        <w:ind w:firstLine="720"/>
        <w:rPr>
          <w:rFonts w:ascii="TimesNewRomanPSMT" w:hAnsi="TimesNewRomanPSMT" w:cs="TimesNewRomanPSMT"/>
          <w:szCs w:val="24"/>
        </w:rPr>
      </w:pPr>
      <w:r>
        <w:rPr>
          <w:rStyle w:val="FootnoteReference"/>
        </w:rPr>
        <w:footnoteRef/>
      </w:r>
      <w:r>
        <w:t xml:space="preserve"> </w:t>
      </w:r>
      <w:r w:rsidR="00841CCE" w:rsidRPr="00693225">
        <w:t>In her decision, t</w:t>
      </w:r>
      <w:r w:rsidR="00A6303D" w:rsidRPr="00693225">
        <w:t xml:space="preserve">he hearing judge </w:t>
      </w:r>
      <w:r w:rsidR="00841CCE" w:rsidRPr="00693225">
        <w:t xml:space="preserve">stated that Commissioner Veasey’s interpretation of Olin’s statement </w:t>
      </w:r>
      <w:r w:rsidR="00693225">
        <w:t xml:space="preserve">as a death threat </w:t>
      </w:r>
      <w:r w:rsidR="00841CCE" w:rsidRPr="00693225">
        <w:t xml:space="preserve">was not </w:t>
      </w:r>
      <w:r w:rsidR="00A16D1A" w:rsidRPr="00693225">
        <w:t xml:space="preserve">admitted for the truth of </w:t>
      </w:r>
      <w:r w:rsidR="00693225" w:rsidRPr="00693225">
        <w:t>the matter asserted but instead considered for the purposes of establishing Commissioner</w:t>
      </w:r>
      <w:r w:rsidR="00841CCE" w:rsidRPr="00693225">
        <w:rPr>
          <w:rFonts w:ascii="TimesNewRomanPSMT" w:hAnsi="TimesNewRomanPSMT" w:cs="TimesNewRomanPSMT"/>
          <w:szCs w:val="24"/>
        </w:rPr>
        <w:t xml:space="preserve"> Veasey’s state of mind </w:t>
      </w:r>
      <w:r w:rsidR="00693225" w:rsidRPr="00693225">
        <w:rPr>
          <w:rFonts w:ascii="TimesNewRomanPSMT" w:hAnsi="TimesNewRomanPSMT" w:cs="TimesNewRomanPSMT"/>
          <w:szCs w:val="24"/>
        </w:rPr>
        <w:t>at the time pursuant to</w:t>
      </w:r>
      <w:r w:rsidR="00841CCE" w:rsidRPr="00693225">
        <w:rPr>
          <w:rFonts w:ascii="TimesNewRomanPSMT" w:hAnsi="TimesNewRomanPSMT" w:cs="TimesNewRomanPSMT"/>
          <w:szCs w:val="24"/>
        </w:rPr>
        <w:t xml:space="preserve"> Evidence Code section 1250.</w:t>
      </w:r>
    </w:p>
  </w:footnote>
  <w:footnote w:id="9">
    <w:p w14:paraId="36F636CF" w14:textId="3E96FDA7" w:rsidR="00A16D1A" w:rsidRPr="001A2464" w:rsidRDefault="00A16D1A" w:rsidP="00371B24">
      <w:pPr>
        <w:autoSpaceDE w:val="0"/>
        <w:autoSpaceDN w:val="0"/>
        <w:adjustRightInd w:val="0"/>
        <w:spacing w:line="240" w:lineRule="auto"/>
        <w:ind w:firstLine="720"/>
        <w:rPr>
          <w:rFonts w:ascii="TimesNewRomanPSMT" w:hAnsi="TimesNewRomanPSMT" w:cs="TimesNewRomanPSMT"/>
          <w:color w:val="000000"/>
          <w:szCs w:val="24"/>
        </w:rPr>
      </w:pPr>
      <w:r>
        <w:rPr>
          <w:rStyle w:val="FootnoteReference"/>
        </w:rPr>
        <w:footnoteRef/>
      </w:r>
      <w:r>
        <w:t xml:space="preserve"> </w:t>
      </w:r>
      <w:r w:rsidR="001A2464">
        <w:t>Two weeks prior</w:t>
      </w:r>
      <w:r w:rsidR="00DF1090">
        <w:t xml:space="preserve"> to his appearance in the courtroom,</w:t>
      </w:r>
      <w:r w:rsidR="001A2464">
        <w:t xml:space="preserve"> personnel from the sheriff’s department found stickers around the courthouse stating: “</w:t>
      </w:r>
      <w:r w:rsidR="001A2464">
        <w:rPr>
          <w:rFonts w:ascii="TimesNewRomanPSMT" w:hAnsi="TimesNewRomanPSMT" w:cs="TimesNewRomanPSMT"/>
          <w:color w:val="000000"/>
          <w:szCs w:val="24"/>
        </w:rPr>
        <w:t xml:space="preserve">HAS COMMISSIONER GLENDA VEASEY VIOLATED YOUR RIGHTS? </w:t>
      </w:r>
      <w:r w:rsidR="00637A52">
        <w:rPr>
          <w:rFonts w:ascii="TimesNewRomanPSMT" w:hAnsi="TimesNewRomanPSMT" w:cs="TimesNewRomanPSMT"/>
          <w:color w:val="000000"/>
          <w:szCs w:val="24"/>
        </w:rPr>
        <w:t xml:space="preserve"> </w:t>
      </w:r>
      <w:r w:rsidR="001A2464">
        <w:rPr>
          <w:rFonts w:ascii="TimesNewRomanPSMT" w:hAnsi="TimesNewRomanPSMT" w:cs="TimesNewRomanPSMT"/>
          <w:color w:val="000000"/>
          <w:szCs w:val="24"/>
        </w:rPr>
        <w:t xml:space="preserve">YOU ARE NOT ALONE! </w:t>
      </w:r>
      <w:r w:rsidR="00637A52">
        <w:rPr>
          <w:rFonts w:ascii="TimesNewRomanPSMT" w:hAnsi="TimesNewRomanPSMT" w:cs="TimesNewRomanPSMT"/>
          <w:color w:val="000000"/>
          <w:szCs w:val="24"/>
        </w:rPr>
        <w:t xml:space="preserve"> </w:t>
      </w:r>
      <w:r w:rsidR="001A2464" w:rsidRPr="001A2464">
        <w:rPr>
          <w:rFonts w:ascii="TimesNewRomanPSMT" w:hAnsi="TimesNewRomanPSMT" w:cs="TimesNewRomanPSMT"/>
          <w:color w:val="000000"/>
          <w:szCs w:val="24"/>
          <w:u w:val="single"/>
        </w:rPr>
        <w:t xml:space="preserve">JOIN VEASEY’S VICTIMS </w:t>
      </w:r>
      <w:r w:rsidR="001A2464" w:rsidRPr="001A2464">
        <w:rPr>
          <w:rFonts w:ascii="TimesNewRomanPSMT" w:hAnsi="TimesNewRomanPSMT" w:cs="TimesNewRomanPSMT"/>
          <w:szCs w:val="24"/>
          <w:u w:val="single"/>
        </w:rPr>
        <w:t>VeaseysVictims@gmail.com</w:t>
      </w:r>
      <w:r w:rsidR="001A2464" w:rsidRPr="001A2464">
        <w:rPr>
          <w:rFonts w:ascii="TimesNewRomanPSMT" w:hAnsi="TimesNewRomanPSMT" w:cs="TimesNewRomanPSMT"/>
          <w:szCs w:val="24"/>
        </w:rPr>
        <w:t xml:space="preserve">.” </w:t>
      </w:r>
      <w:r w:rsidR="001A2464" w:rsidRPr="00807B66">
        <w:rPr>
          <w:rFonts w:ascii="TimesNewRomanPSMT" w:hAnsi="TimesNewRomanPSMT"/>
          <w:color w:val="000000"/>
        </w:rPr>
        <w:t xml:space="preserve"> </w:t>
      </w:r>
      <w:r w:rsidR="001A2464">
        <w:rPr>
          <w:rFonts w:ascii="TimesNewRomanPSMT" w:hAnsi="TimesNewRomanPSMT" w:cs="TimesNewRomanPSMT"/>
          <w:color w:val="000000"/>
          <w:szCs w:val="24"/>
        </w:rPr>
        <w:t>Olin admitted that he created the stickers</w:t>
      </w:r>
      <w:r w:rsidR="00DA55B6">
        <w:rPr>
          <w:rFonts w:ascii="TimesNewRomanPSMT" w:hAnsi="TimesNewRomanPSMT" w:cs="TimesNewRomanPSMT"/>
          <w:color w:val="000000"/>
          <w:szCs w:val="24"/>
        </w:rPr>
        <w:t xml:space="preserve"> but did not recall posting them</w:t>
      </w:r>
      <w:r w:rsidR="001A2464">
        <w:rPr>
          <w:rFonts w:ascii="TimesNewRomanPSMT" w:hAnsi="TimesNewRomanPSMT" w:cs="TimesNewRomanPSMT"/>
          <w:color w:val="000000"/>
          <w:szCs w:val="24"/>
        </w:rPr>
        <w:t xml:space="preserve">.  </w:t>
      </w:r>
    </w:p>
  </w:footnote>
  <w:footnote w:id="10">
    <w:p w14:paraId="0FC3FC82" w14:textId="121C3FFE" w:rsidR="000D38C7" w:rsidRDefault="000D38C7" w:rsidP="00294D95">
      <w:pPr>
        <w:pStyle w:val="FootnoteText"/>
        <w:spacing w:after="0"/>
      </w:pPr>
      <w:r>
        <w:rPr>
          <w:rStyle w:val="FootnoteReference"/>
        </w:rPr>
        <w:footnoteRef/>
      </w:r>
      <w:r>
        <w:t xml:space="preserve"> During his disciplinary trial</w:t>
      </w:r>
      <w:r w:rsidR="00594139">
        <w:t>,</w:t>
      </w:r>
      <w:r>
        <w:t xml:space="preserve"> Olin acknowledged that he was aware of the language of the order, but he believed it was “improper.”  He also stressed that he was never prosecuted for violating it.</w:t>
      </w:r>
    </w:p>
  </w:footnote>
  <w:footnote w:id="11">
    <w:p w14:paraId="58AAD814" w14:textId="62E4DEA7" w:rsidR="001D1609" w:rsidRDefault="001D1609" w:rsidP="00294D95">
      <w:pPr>
        <w:pStyle w:val="FootnoteText"/>
        <w:spacing w:after="0"/>
      </w:pPr>
      <w:r>
        <w:rPr>
          <w:rStyle w:val="FootnoteReference"/>
        </w:rPr>
        <w:footnoteRef/>
      </w:r>
      <w:r>
        <w:t xml:space="preserve"> To protect privacy, we refer to Commissioner Veas</w:t>
      </w:r>
      <w:r w:rsidR="00B24620">
        <w:t>e</w:t>
      </w:r>
      <w:r>
        <w:t>y’s child using the initial T</w:t>
      </w:r>
      <w:r w:rsidR="00F1318D">
        <w:t>.</w:t>
      </w:r>
    </w:p>
  </w:footnote>
  <w:footnote w:id="12">
    <w:p w14:paraId="6FA2CCEB" w14:textId="0F41BBD4" w:rsidR="00D80B68" w:rsidRDefault="00D80B68" w:rsidP="00294D95">
      <w:pPr>
        <w:pStyle w:val="FootnoteText"/>
        <w:spacing w:after="0"/>
      </w:pPr>
      <w:r>
        <w:rPr>
          <w:rStyle w:val="FootnoteReference"/>
        </w:rPr>
        <w:footnoteRef/>
      </w:r>
      <w:r>
        <w:t xml:space="preserve"> Olin did not assert on review that the email was not sent by him.  </w:t>
      </w:r>
    </w:p>
  </w:footnote>
  <w:footnote w:id="13">
    <w:p w14:paraId="125F576F" w14:textId="796279DC" w:rsidR="000500E5" w:rsidRDefault="0038302B" w:rsidP="00371B24">
      <w:pPr>
        <w:spacing w:line="300" w:lineRule="atLeast"/>
        <w:ind w:firstLine="720"/>
      </w:pPr>
      <w:r>
        <w:rPr>
          <w:rStyle w:val="FootnoteReference"/>
        </w:rPr>
        <w:footnoteRef/>
      </w:r>
      <w:r>
        <w:t xml:space="preserve"> </w:t>
      </w:r>
      <w:r w:rsidR="009F48EF">
        <w:t>During the disciplinary trial, Silver testified that he searched the internet for a translation of that phrase and found it translating as “good day to die.”  The hearing judge noted that Silver’s testimony relating to the translation was received only for the limited purpose of establishing the listener’s or reader’s state of mind, not for the truth of the matter asserted.  (See Evid. Code</w:t>
      </w:r>
      <w:r w:rsidR="001C2386">
        <w:t>,</w:t>
      </w:r>
      <w:r w:rsidR="009F48EF">
        <w:t xml:space="preserve"> </w:t>
      </w:r>
      <m:oMath>
        <m:r>
          <w:rPr>
            <w:rFonts w:ascii="Cambria Math" w:hAnsi="Cambria Math"/>
          </w:rPr>
          <m:t xml:space="preserve">§ </m:t>
        </m:r>
      </m:oMath>
      <w:r w:rsidR="009F48EF">
        <w:t>1250.)  Oli</w:t>
      </w:r>
      <w:r w:rsidR="001D0A53">
        <w:rPr>
          <w:rFonts w:ascii="TimesNewRomanPSMT" w:hAnsi="TimesNewRomanPSMT" w:cs="TimesNewRomanPSMT"/>
          <w:szCs w:val="24"/>
        </w:rPr>
        <w:t xml:space="preserve">n </w:t>
      </w:r>
      <w:r w:rsidR="00F5095A">
        <w:rPr>
          <w:rFonts w:ascii="TimesNewRomanPSMT" w:hAnsi="TimesNewRomanPSMT" w:cs="TimesNewRomanPSMT"/>
          <w:szCs w:val="24"/>
        </w:rPr>
        <w:t xml:space="preserve">stated </w:t>
      </w:r>
      <w:r w:rsidR="00761FF1">
        <w:rPr>
          <w:rFonts w:ascii="TimesNewRomanPSMT" w:hAnsi="TimesNewRomanPSMT" w:cs="TimesNewRomanPSMT"/>
          <w:szCs w:val="24"/>
        </w:rPr>
        <w:t>that</w:t>
      </w:r>
      <w:r w:rsidR="001D0A53">
        <w:rPr>
          <w:rFonts w:ascii="TimesNewRomanPSMT" w:hAnsi="TimesNewRomanPSMT" w:cs="TimesNewRomanPSMT"/>
          <w:szCs w:val="24"/>
        </w:rPr>
        <w:t xml:space="preserve"> </w:t>
      </w:r>
      <w:r w:rsidR="00A126BB">
        <w:rPr>
          <w:rFonts w:ascii="TimesNewRomanPSMT" w:hAnsi="TimesNewRomanPSMT" w:cs="TimesNewRomanPSMT"/>
          <w:szCs w:val="24"/>
        </w:rPr>
        <w:t>h</w:t>
      </w:r>
      <w:r w:rsidR="00761FF1">
        <w:rPr>
          <w:rFonts w:ascii="TimesNewRomanPSMT" w:hAnsi="TimesNewRomanPSMT" w:cs="TimesNewRomanPSMT"/>
          <w:szCs w:val="24"/>
        </w:rPr>
        <w:t>e</w:t>
      </w:r>
      <w:r w:rsidR="00A126BB">
        <w:rPr>
          <w:rFonts w:ascii="TimesNewRomanPSMT" w:hAnsi="TimesNewRomanPSMT" w:cs="TimesNewRomanPSMT"/>
          <w:szCs w:val="24"/>
        </w:rPr>
        <w:t xml:space="preserve"> inten</w:t>
      </w:r>
      <w:r w:rsidR="00761FF1">
        <w:rPr>
          <w:rFonts w:ascii="TimesNewRomanPSMT" w:hAnsi="TimesNewRomanPSMT" w:cs="TimesNewRomanPSMT"/>
          <w:szCs w:val="24"/>
        </w:rPr>
        <w:t>ded</w:t>
      </w:r>
      <w:r w:rsidR="00A126BB">
        <w:rPr>
          <w:rFonts w:ascii="TimesNewRomanPSMT" w:hAnsi="TimesNewRomanPSMT" w:cs="TimesNewRomanPSMT"/>
          <w:szCs w:val="24"/>
        </w:rPr>
        <w:t xml:space="preserve"> the phrase</w:t>
      </w:r>
      <w:r w:rsidR="000C6215">
        <w:rPr>
          <w:rFonts w:ascii="TimesNewRomanPSMT" w:hAnsi="TimesNewRomanPSMT" w:cs="TimesNewRomanPSMT"/>
          <w:szCs w:val="24"/>
        </w:rPr>
        <w:t xml:space="preserve"> to be “inspirational”</w:t>
      </w:r>
      <w:r w:rsidR="00741D96">
        <w:rPr>
          <w:rFonts w:ascii="TimesNewRomanPSMT" w:hAnsi="TimesNewRomanPSMT" w:cs="TimesNewRomanPSMT"/>
          <w:szCs w:val="24"/>
        </w:rPr>
        <w:t xml:space="preserve"> and described the meaning as “Today is a good day to die</w:t>
      </w:r>
      <w:r w:rsidR="00C47B16">
        <w:rPr>
          <w:rFonts w:ascii="TimesNewRomanPSMT" w:hAnsi="TimesNewRomanPSMT" w:cs="TimesNewRomanPSMT"/>
          <w:szCs w:val="24"/>
        </w:rPr>
        <w:t>.</w:t>
      </w:r>
      <w:r w:rsidR="00741D96">
        <w:rPr>
          <w:rFonts w:ascii="TimesNewRomanPSMT" w:hAnsi="TimesNewRomanPSMT" w:cs="TimesNewRomanPSMT"/>
          <w:szCs w:val="24"/>
        </w:rPr>
        <w:t>”</w:t>
      </w:r>
      <w:r w:rsidR="00284479">
        <w:rPr>
          <w:rFonts w:ascii="TimesNewRomanPSMT" w:hAnsi="TimesNewRomanPSMT" w:cs="TimesNewRomanPSMT"/>
          <w:szCs w:val="24"/>
        </w:rPr>
        <w:t xml:space="preserve"> </w:t>
      </w:r>
      <w:r w:rsidR="001C2386">
        <w:rPr>
          <w:rFonts w:ascii="TimesNewRomanPSMT" w:hAnsi="TimesNewRomanPSMT" w:cs="TimesNewRomanPSMT"/>
          <w:szCs w:val="24"/>
        </w:rPr>
        <w:t xml:space="preserve"> </w:t>
      </w:r>
      <w:r w:rsidR="00C47B16">
        <w:rPr>
          <w:rFonts w:ascii="TimesNewRomanPSMT" w:hAnsi="TimesNewRomanPSMT" w:cs="TimesNewRomanPSMT"/>
          <w:szCs w:val="24"/>
        </w:rPr>
        <w:t xml:space="preserve">The </w:t>
      </w:r>
      <w:r w:rsidR="009C6CDB">
        <w:rPr>
          <w:rFonts w:ascii="TimesNewRomanPSMT" w:hAnsi="TimesNewRomanPSMT" w:cs="TimesNewRomanPSMT"/>
          <w:szCs w:val="24"/>
        </w:rPr>
        <w:t xml:space="preserve">phrase is </w:t>
      </w:r>
      <w:r w:rsidR="00B81B0F">
        <w:rPr>
          <w:rFonts w:ascii="TimesNewRomanPSMT" w:hAnsi="TimesNewRomanPSMT" w:cs="TimesNewRomanPSMT"/>
          <w:szCs w:val="24"/>
        </w:rPr>
        <w:t>in the “Klingon” language of the Star Trek film franchise.</w:t>
      </w:r>
    </w:p>
    <w:p w14:paraId="367C0A61" w14:textId="5833B46F" w:rsidR="0038302B" w:rsidRDefault="0038302B" w:rsidP="0053272A">
      <w:pPr>
        <w:pStyle w:val="FootnoteText"/>
      </w:pPr>
    </w:p>
  </w:footnote>
  <w:footnote w:id="14">
    <w:p w14:paraId="72417B30" w14:textId="694EEC8E" w:rsidR="00890EB1" w:rsidRDefault="00890EB1" w:rsidP="00294D95">
      <w:pPr>
        <w:pStyle w:val="FootnoteText"/>
        <w:spacing w:after="0"/>
      </w:pPr>
      <w:r>
        <w:rPr>
          <w:rStyle w:val="FootnoteReference"/>
        </w:rPr>
        <w:footnoteRef/>
      </w:r>
      <w:r>
        <w:t xml:space="preserve"> All culpability findings in this </w:t>
      </w:r>
      <w:r w:rsidR="00BC3A7C">
        <w:t>O</w:t>
      </w:r>
      <w:r>
        <w:t xml:space="preserve">pinion are established by clear and convincing evidence. </w:t>
      </w:r>
      <w:r w:rsidR="00BE2B08">
        <w:t xml:space="preserve"> </w:t>
      </w:r>
      <w:r w:rsidRPr="000D4F0C">
        <w:t>(</w:t>
      </w:r>
      <w:r w:rsidRPr="000D4F0C">
        <w:rPr>
          <w:i/>
        </w:rPr>
        <w:t>Conservatorship of Wendland</w:t>
      </w:r>
      <w:r w:rsidRPr="000D4F0C">
        <w:t xml:space="preserve"> (2001) 26</w:t>
      </w:r>
      <w:r>
        <w:t> </w:t>
      </w:r>
      <w:r w:rsidRPr="000D4F0C">
        <w:t>Cal.4th 519, 552</w:t>
      </w:r>
      <w:r>
        <w:t xml:space="preserve"> [c</w:t>
      </w:r>
      <w:r w:rsidRPr="000D4F0C">
        <w:t>lear and convincing evidence leaves no substantial doubt and is sufficiently strong to command unhesitating assent of every reasonable mind</w:t>
      </w:r>
      <w:r>
        <w:t>].)</w:t>
      </w:r>
    </w:p>
  </w:footnote>
  <w:footnote w:id="15">
    <w:p w14:paraId="0A69959B" w14:textId="3B6646A9" w:rsidR="00046452" w:rsidRDefault="00046452" w:rsidP="00294D95">
      <w:pPr>
        <w:pStyle w:val="FootnoteText"/>
        <w:spacing w:after="0"/>
      </w:pPr>
      <w:r>
        <w:rPr>
          <w:rStyle w:val="FootnoteReference"/>
        </w:rPr>
        <w:footnoteRef/>
      </w:r>
      <w:r>
        <w:t xml:space="preserve"> </w:t>
      </w:r>
      <w:r w:rsidRPr="004F51D8">
        <w:rPr>
          <w:szCs w:val="24"/>
        </w:rPr>
        <w:t>Neither party challenges these dismissals on review</w:t>
      </w:r>
      <w:r>
        <w:rPr>
          <w:szCs w:val="24"/>
        </w:rPr>
        <w:t>.</w:t>
      </w:r>
      <w:r w:rsidR="00A31601">
        <w:rPr>
          <w:szCs w:val="24"/>
        </w:rPr>
        <w:t xml:space="preserve">  The </w:t>
      </w:r>
      <w:r w:rsidR="00EA4CA5">
        <w:rPr>
          <w:szCs w:val="24"/>
        </w:rPr>
        <w:t xml:space="preserve">hearing </w:t>
      </w:r>
      <w:r w:rsidR="00A31601">
        <w:rPr>
          <w:szCs w:val="24"/>
        </w:rPr>
        <w:t xml:space="preserve">judge dismissed counts two, five, seven, and eight </w:t>
      </w:r>
      <w:r w:rsidR="00EA4CA5">
        <w:rPr>
          <w:szCs w:val="24"/>
        </w:rPr>
        <w:t>because (1) certain</w:t>
      </w:r>
      <w:r w:rsidR="00A31601">
        <w:rPr>
          <w:szCs w:val="24"/>
        </w:rPr>
        <w:t xml:space="preserve"> statements contained within those counts amount</w:t>
      </w:r>
      <w:r w:rsidR="00EA4CA5">
        <w:rPr>
          <w:szCs w:val="24"/>
        </w:rPr>
        <w:t>ed</w:t>
      </w:r>
      <w:r w:rsidR="00A31601">
        <w:rPr>
          <w:szCs w:val="24"/>
        </w:rPr>
        <w:t xml:space="preserve"> to rhetorical hyperbole incapable of being proven true or false, and </w:t>
      </w:r>
      <w:r w:rsidR="00EA4CA5">
        <w:rPr>
          <w:szCs w:val="24"/>
        </w:rPr>
        <w:t xml:space="preserve">(2) </w:t>
      </w:r>
      <w:r w:rsidR="00A31601">
        <w:rPr>
          <w:szCs w:val="24"/>
        </w:rPr>
        <w:t>OCTC fail</w:t>
      </w:r>
      <w:r w:rsidR="00EA4CA5">
        <w:rPr>
          <w:szCs w:val="24"/>
        </w:rPr>
        <w:t>ed</w:t>
      </w:r>
      <w:r w:rsidR="00A31601">
        <w:rPr>
          <w:szCs w:val="24"/>
        </w:rPr>
        <w:t xml:space="preserve"> to present sufficient evidence to establish falsity</w:t>
      </w:r>
      <w:r w:rsidR="00801411">
        <w:rPr>
          <w:szCs w:val="24"/>
        </w:rPr>
        <w:t xml:space="preserve"> for the remaining statements</w:t>
      </w:r>
      <w:r w:rsidR="00A31601">
        <w:rPr>
          <w:szCs w:val="24"/>
        </w:rPr>
        <w:t>.  In count three, the hearing judge</w:t>
      </w:r>
      <w:r w:rsidR="00801411">
        <w:rPr>
          <w:szCs w:val="24"/>
        </w:rPr>
        <w:t>’s dismissal was based on Olin’s statements being protected by the First Amend</w:t>
      </w:r>
      <w:r w:rsidR="00EA4CA5">
        <w:rPr>
          <w:szCs w:val="24"/>
        </w:rPr>
        <w:t>ment</w:t>
      </w:r>
      <w:r w:rsidR="00801411">
        <w:rPr>
          <w:szCs w:val="24"/>
        </w:rPr>
        <w:t xml:space="preserve"> as expressions of </w:t>
      </w:r>
      <w:r w:rsidR="00EA4CA5">
        <w:rPr>
          <w:szCs w:val="24"/>
        </w:rPr>
        <w:t>his subjective opinion.</w:t>
      </w:r>
      <w:r w:rsidR="00801411">
        <w:rPr>
          <w:szCs w:val="24"/>
        </w:rPr>
        <w:t xml:space="preserve">  </w:t>
      </w:r>
      <w:r w:rsidR="00801411" w:rsidRPr="009C719C">
        <w:t>We have reviewed the record and affirm the judge’s</w:t>
      </w:r>
      <w:r w:rsidR="00801411" w:rsidRPr="00FE5C51">
        <w:t xml:space="preserve"> dismissal</w:t>
      </w:r>
      <w:r w:rsidR="00801411">
        <w:t>s</w:t>
      </w:r>
      <w:r w:rsidR="00801411" w:rsidRPr="00FE5C51">
        <w:t xml:space="preserve"> with prejudice.</w:t>
      </w:r>
      <w:r w:rsidR="00801411">
        <w:t xml:space="preserve">  </w:t>
      </w:r>
    </w:p>
  </w:footnote>
  <w:footnote w:id="16">
    <w:p w14:paraId="147CC90F" w14:textId="709D0272" w:rsidR="00E5163D" w:rsidRPr="006735DF" w:rsidRDefault="00E5163D" w:rsidP="00294D95">
      <w:pPr>
        <w:pStyle w:val="FootnoteText"/>
        <w:spacing w:after="0"/>
      </w:pPr>
      <w:r>
        <w:rPr>
          <w:rStyle w:val="FootnoteReference"/>
        </w:rPr>
        <w:footnoteRef/>
      </w:r>
      <w:r>
        <w:t xml:space="preserve"> </w:t>
      </w:r>
      <w:r w:rsidR="00AF445A" w:rsidRPr="006F446D">
        <w:t xml:space="preserve">We </w:t>
      </w:r>
      <w:r w:rsidR="00346EB9" w:rsidRPr="006F446D">
        <w:t xml:space="preserve">examine </w:t>
      </w:r>
      <w:proofErr w:type="gramStart"/>
      <w:r w:rsidR="00181808" w:rsidRPr="006F446D">
        <w:rPr>
          <w:i/>
          <w:iCs/>
        </w:rPr>
        <w:t>In</w:t>
      </w:r>
      <w:proofErr w:type="gramEnd"/>
      <w:r w:rsidR="00181808" w:rsidRPr="006F446D">
        <w:rPr>
          <w:i/>
          <w:iCs/>
        </w:rPr>
        <w:t xml:space="preserve"> </w:t>
      </w:r>
      <w:r w:rsidR="00E960F5" w:rsidRPr="006F446D">
        <w:rPr>
          <w:i/>
          <w:iCs/>
        </w:rPr>
        <w:t>re Green</w:t>
      </w:r>
      <w:r w:rsidR="00346EB9" w:rsidRPr="006F446D">
        <w:t xml:space="preserve"> further in our discipline analysis discussed </w:t>
      </w:r>
      <w:r w:rsidR="00346EB9" w:rsidRPr="006F446D">
        <w:rPr>
          <w:i/>
          <w:iCs/>
        </w:rPr>
        <w:t>post</w:t>
      </w:r>
      <w:r w:rsidR="00346EB9" w:rsidRPr="006F446D">
        <w:t>.</w:t>
      </w:r>
    </w:p>
  </w:footnote>
  <w:footnote w:id="17">
    <w:p w14:paraId="61C5629A" w14:textId="283792E3" w:rsidR="001B54CA" w:rsidRPr="00B11689" w:rsidRDefault="001B54CA" w:rsidP="00294D95">
      <w:pPr>
        <w:pStyle w:val="FootnoteText"/>
        <w:spacing w:after="0"/>
      </w:pPr>
      <w:r>
        <w:rPr>
          <w:rStyle w:val="FootnoteReference"/>
        </w:rPr>
        <w:footnoteRef/>
      </w:r>
      <w:r>
        <w:t xml:space="preserve"> In his brief</w:t>
      </w:r>
      <w:r w:rsidR="007329CD">
        <w:t>s</w:t>
      </w:r>
      <w:r>
        <w:t xml:space="preserve"> on review, Olin asserts that </w:t>
      </w:r>
      <w:r w:rsidR="0065681C">
        <w:t xml:space="preserve">our holding in </w:t>
      </w:r>
      <w:r w:rsidR="007B5E4C">
        <w:rPr>
          <w:i/>
          <w:iCs/>
        </w:rPr>
        <w:t>E</w:t>
      </w:r>
      <w:r w:rsidR="0065681C" w:rsidRPr="0065681C">
        <w:rPr>
          <w:i/>
          <w:iCs/>
        </w:rPr>
        <w:t>lkins</w:t>
      </w:r>
      <w:r w:rsidR="0065681C">
        <w:rPr>
          <w:i/>
          <w:iCs/>
        </w:rPr>
        <w:t xml:space="preserve"> </w:t>
      </w:r>
      <w:r w:rsidR="0065681C">
        <w:t>should be overruled because in his view our analysis was “</w:t>
      </w:r>
      <w:r w:rsidR="00B41D58">
        <w:t>improper</w:t>
      </w:r>
      <w:r w:rsidR="0065681C">
        <w:t xml:space="preserve">” and “did not engage the mandatory First Amendment analysis.”  </w:t>
      </w:r>
      <w:r w:rsidR="007B5E4C">
        <w:t xml:space="preserve">We reject Olin’s arguments as meritless.  </w:t>
      </w:r>
      <w:r w:rsidR="00484E97">
        <w:t xml:space="preserve">In </w:t>
      </w:r>
      <w:r w:rsidR="007B5E4C">
        <w:rPr>
          <w:i/>
          <w:iCs/>
        </w:rPr>
        <w:t>E</w:t>
      </w:r>
      <w:r w:rsidR="007B5E4C" w:rsidRPr="0065681C">
        <w:rPr>
          <w:i/>
          <w:iCs/>
        </w:rPr>
        <w:t>lkins</w:t>
      </w:r>
      <w:r w:rsidR="007B5E4C">
        <w:t xml:space="preserve"> </w:t>
      </w:r>
      <w:r w:rsidR="00484E97">
        <w:t>we</w:t>
      </w:r>
      <w:r w:rsidR="007B5E4C">
        <w:t xml:space="preserve"> found </w:t>
      </w:r>
      <w:r w:rsidR="009E3314">
        <w:t xml:space="preserve">culpability under </w:t>
      </w:r>
      <w:r w:rsidR="007B5E4C">
        <w:t xml:space="preserve">section 6068, subdivision (b), in reliance on </w:t>
      </w:r>
      <w:r w:rsidR="007B5E4C" w:rsidRPr="007B5E4C">
        <w:rPr>
          <w:i/>
          <w:iCs/>
        </w:rPr>
        <w:t>Anderson</w:t>
      </w:r>
      <w:r w:rsidR="007B5E4C">
        <w:t xml:space="preserve"> and </w:t>
      </w:r>
      <w:r w:rsidR="007B5E4C" w:rsidRPr="007B5E4C">
        <w:rPr>
          <w:i/>
          <w:iCs/>
        </w:rPr>
        <w:t>Ramirez</w:t>
      </w:r>
      <w:r w:rsidR="007B5E4C">
        <w:t>.  (</w:t>
      </w:r>
      <w:r w:rsidR="007B5E4C">
        <w:rPr>
          <w:i/>
          <w:iCs/>
        </w:rPr>
        <w:t>In</w:t>
      </w:r>
      <w:r w:rsidR="0028354C">
        <w:rPr>
          <w:i/>
          <w:iCs/>
        </w:rPr>
        <w:t> </w:t>
      </w:r>
      <w:r w:rsidR="007B5E4C">
        <w:rPr>
          <w:i/>
          <w:iCs/>
        </w:rPr>
        <w:t>the Matter of E</w:t>
      </w:r>
      <w:r w:rsidR="007B5E4C" w:rsidRPr="0065681C">
        <w:rPr>
          <w:i/>
          <w:iCs/>
        </w:rPr>
        <w:t>lkins</w:t>
      </w:r>
      <w:r w:rsidR="007B5E4C">
        <w:t xml:space="preserve">, </w:t>
      </w:r>
      <w:r w:rsidR="007B5E4C" w:rsidRPr="007B5E4C">
        <w:rPr>
          <w:i/>
          <w:iCs/>
        </w:rPr>
        <w:t>supra</w:t>
      </w:r>
      <w:r w:rsidR="007B5E4C">
        <w:t xml:space="preserve">, 5 Cal. State Bar Ct. Rptr. at p. 167.)  </w:t>
      </w:r>
      <w:r w:rsidR="00B11689" w:rsidRPr="00530D63">
        <w:t xml:space="preserve">Further, Olin </w:t>
      </w:r>
      <w:r w:rsidR="00486ED2" w:rsidRPr="00530D63">
        <w:t xml:space="preserve">claims that </w:t>
      </w:r>
      <w:r w:rsidR="00B11689" w:rsidRPr="00530D63">
        <w:rPr>
          <w:i/>
          <w:iCs/>
        </w:rPr>
        <w:t xml:space="preserve">Elkins </w:t>
      </w:r>
      <w:r w:rsidR="00B11689" w:rsidRPr="00530D63">
        <w:t>is the only</w:t>
      </w:r>
      <w:r w:rsidR="00B11689" w:rsidRPr="00530D63">
        <w:rPr>
          <w:i/>
          <w:iCs/>
        </w:rPr>
        <w:t xml:space="preserve"> </w:t>
      </w:r>
      <w:r w:rsidR="00B11689" w:rsidRPr="00530D63">
        <w:t>case in which an attorney was disciplined for making statements i</w:t>
      </w:r>
      <w:r w:rsidR="00AE59DB" w:rsidRPr="00530D63">
        <w:t>n a non-public manner</w:t>
      </w:r>
      <w:r w:rsidR="00CD500E" w:rsidRPr="00530D63">
        <w:t>.</w:t>
      </w:r>
      <w:r w:rsidR="00873265" w:rsidRPr="00530D63">
        <w:t xml:space="preserve">  E</w:t>
      </w:r>
      <w:r w:rsidR="007C5DA7" w:rsidRPr="00530D63">
        <w:t>ven if true</w:t>
      </w:r>
      <w:r w:rsidR="00873265" w:rsidRPr="00530D63">
        <w:t>,</w:t>
      </w:r>
      <w:r w:rsidR="007C5DA7" w:rsidRPr="00530D63">
        <w:t xml:space="preserve"> </w:t>
      </w:r>
      <w:r w:rsidR="00873265" w:rsidRPr="001175EE">
        <w:t xml:space="preserve">this </w:t>
      </w:r>
      <w:r w:rsidR="00AE59DB" w:rsidRPr="001175EE">
        <w:t xml:space="preserve">is </w:t>
      </w:r>
      <w:r w:rsidR="007329CD" w:rsidRPr="001175EE">
        <w:t>a red herring</w:t>
      </w:r>
      <w:r w:rsidR="00AE59DB" w:rsidRPr="00530D63">
        <w:t xml:space="preserve"> be</w:t>
      </w:r>
      <w:r w:rsidR="009E3314" w:rsidRPr="00530D63">
        <w:t xml:space="preserve">cause </w:t>
      </w:r>
      <w:r w:rsidR="00BB3C39">
        <w:t>we have concluded</w:t>
      </w:r>
      <w:r w:rsidR="009E3314" w:rsidRPr="00530D63">
        <w:t xml:space="preserve"> no authority </w:t>
      </w:r>
      <w:r w:rsidR="00BB3C39">
        <w:t xml:space="preserve">exists </w:t>
      </w:r>
      <w:r w:rsidR="009E3314" w:rsidRPr="00530D63">
        <w:t xml:space="preserve">to support his </w:t>
      </w:r>
      <w:r w:rsidR="00152915" w:rsidRPr="00530D63">
        <w:t>proposition</w:t>
      </w:r>
      <w:r w:rsidR="009E3314" w:rsidRPr="00530D63">
        <w:t xml:space="preserve"> that false and disparaging remarks to judicial offic</w:t>
      </w:r>
      <w:r w:rsidR="007C5DA7" w:rsidRPr="00530D63">
        <w:t>ers</w:t>
      </w:r>
      <w:r w:rsidR="009E3314" w:rsidRPr="00530D63">
        <w:t xml:space="preserve"> </w:t>
      </w:r>
      <w:r w:rsidR="00B16B49">
        <w:t xml:space="preserve">must </w:t>
      </w:r>
      <w:r w:rsidR="009E3314" w:rsidRPr="00530D63">
        <w:t>be made</w:t>
      </w:r>
      <w:r w:rsidR="004A3C17" w:rsidRPr="00530D63">
        <w:t xml:space="preserve"> </w:t>
      </w:r>
      <w:r w:rsidR="00B16B49" w:rsidRPr="00530D63">
        <w:t xml:space="preserve">publicly </w:t>
      </w:r>
      <w:proofErr w:type="gramStart"/>
      <w:r w:rsidR="00B16B49">
        <w:t xml:space="preserve">in order </w:t>
      </w:r>
      <w:r w:rsidR="004A3C17" w:rsidRPr="00530D63">
        <w:t>to</w:t>
      </w:r>
      <w:proofErr w:type="gramEnd"/>
      <w:r w:rsidR="004A3C17" w:rsidRPr="00530D63">
        <w:t xml:space="preserve"> </w:t>
      </w:r>
      <w:r w:rsidR="00B16B49">
        <w:t>res</w:t>
      </w:r>
      <w:r w:rsidR="000C1A2B">
        <w:t xml:space="preserve">ult in a </w:t>
      </w:r>
      <w:r w:rsidR="004A3C17" w:rsidRPr="00530D63">
        <w:t>violat</w:t>
      </w:r>
      <w:r w:rsidR="000C1A2B">
        <w:t>ion of</w:t>
      </w:r>
      <w:r w:rsidR="004A3C17" w:rsidRPr="00530D63">
        <w:t xml:space="preserve"> section 6068, subdivision (b)</w:t>
      </w:r>
      <w:r w:rsidR="00BB3C39">
        <w:t xml:space="preserve">, as discussed </w:t>
      </w:r>
      <w:r w:rsidR="00BB3C39">
        <w:rPr>
          <w:i/>
          <w:iCs/>
        </w:rPr>
        <w:t>ante</w:t>
      </w:r>
      <w:r w:rsidR="00AE59DB" w:rsidRPr="00530D63">
        <w:t>.</w:t>
      </w:r>
      <w:r w:rsidR="00AE59DB">
        <w:t xml:space="preserve">  </w:t>
      </w:r>
    </w:p>
  </w:footnote>
  <w:footnote w:id="18">
    <w:p w14:paraId="01F3FC21" w14:textId="5C0D6D4B" w:rsidR="002918DF" w:rsidRDefault="002918DF">
      <w:pPr>
        <w:pStyle w:val="FootnoteText"/>
      </w:pPr>
      <w:r>
        <w:rPr>
          <w:rStyle w:val="FootnoteReference"/>
        </w:rPr>
        <w:footnoteRef/>
      </w:r>
      <w:r>
        <w:t xml:space="preserve"> </w:t>
      </w:r>
      <w:r w:rsidR="0058323F">
        <w:t>Section 6106 states,</w:t>
      </w:r>
      <w:r w:rsidR="0058323F" w:rsidRPr="001240D4">
        <w:t xml:space="preserve"> “The commission of any act involving moral turpitude, dishonesty or corruption, whether the act is committed in the course of his relations as an attorney or otherwise, and whether the act is a felony or misdemeanor or not, constitutes a cause for disb</w:t>
      </w:r>
      <w:r w:rsidR="0058323F">
        <w:t>arment or suspension.”</w:t>
      </w:r>
    </w:p>
  </w:footnote>
  <w:footnote w:id="19">
    <w:p w14:paraId="1CE6B73C" w14:textId="17CC5980" w:rsidR="005251B3" w:rsidRDefault="005251B3" w:rsidP="00335F7B">
      <w:pPr>
        <w:pStyle w:val="FootnoteText"/>
        <w:spacing w:after="0"/>
      </w:pPr>
      <w:r>
        <w:rPr>
          <w:rStyle w:val="FootnoteReference"/>
        </w:rPr>
        <w:footnoteRef/>
      </w:r>
      <w:r>
        <w:t xml:space="preserve"> </w:t>
      </w:r>
      <w:r w:rsidR="00B844CF" w:rsidRPr="00B844CF">
        <w:t xml:space="preserve">Having independently reviewed all arguments set forth by </w:t>
      </w:r>
      <w:r w:rsidR="00A22975">
        <w:t>Olin</w:t>
      </w:r>
      <w:r w:rsidR="00B844CF" w:rsidRPr="00B844CF">
        <w:t>, those not specifically addressed have been considered and rejected as without merit.</w:t>
      </w:r>
    </w:p>
  </w:footnote>
  <w:footnote w:id="20">
    <w:p w14:paraId="16085A5B" w14:textId="676455B0" w:rsidR="006D7576" w:rsidRDefault="006D7576">
      <w:pPr>
        <w:pStyle w:val="FootnoteText"/>
      </w:pPr>
      <w:r>
        <w:rPr>
          <w:rStyle w:val="FootnoteReference"/>
        </w:rPr>
        <w:footnoteRef/>
      </w:r>
      <w:r>
        <w:t xml:space="preserve"> Rule 5.41(B) governs the contents of what must be alleged in the NDC. </w:t>
      </w:r>
    </w:p>
  </w:footnote>
  <w:footnote w:id="21">
    <w:p w14:paraId="11581001" w14:textId="77777777" w:rsidR="007432BB" w:rsidRDefault="007432BB" w:rsidP="007432BB">
      <w:pPr>
        <w:pStyle w:val="FootnoteText"/>
      </w:pPr>
      <w:r>
        <w:rPr>
          <w:rStyle w:val="FootnoteReference"/>
        </w:rPr>
        <w:footnoteRef/>
      </w:r>
      <w:r>
        <w:t xml:space="preserve"> All further references to standards are to this source.</w:t>
      </w:r>
    </w:p>
  </w:footnote>
  <w:footnote w:id="22">
    <w:p w14:paraId="0D7F6740" w14:textId="6A6E5BAA" w:rsidR="00BB2878" w:rsidRDefault="00BB2878" w:rsidP="00335F7B">
      <w:pPr>
        <w:pStyle w:val="FootnoteText"/>
        <w:spacing w:after="0"/>
      </w:pPr>
      <w:r>
        <w:rPr>
          <w:rStyle w:val="FootnoteReference"/>
        </w:rPr>
        <w:footnoteRef/>
      </w:r>
      <w:r>
        <w:t xml:space="preserve"> In his briefs on review, Olin did not specifically challenge or address the aggravating or mitigating circumstances found by the hearing judge.  </w:t>
      </w:r>
    </w:p>
  </w:footnote>
  <w:footnote w:id="23">
    <w:p w14:paraId="17A19DED" w14:textId="558310C4" w:rsidR="0056103A" w:rsidRDefault="0056103A" w:rsidP="00335F7B">
      <w:pPr>
        <w:pStyle w:val="TemplateFootnote"/>
        <w:spacing w:after="0"/>
      </w:pPr>
      <w:r>
        <w:rPr>
          <w:rStyle w:val="FootnoteReference"/>
        </w:rPr>
        <w:footnoteRef/>
      </w:r>
      <w:r>
        <w:t xml:space="preserve"> Standard 2.11 provides, “Disbarment or actual suspension is the presumed sanction for an act of moral turpitude, dishonesty, fraud, corruption, intentional or grossly negligent misrepresentation, or concealment of a material fact.  The degree of sanction depends on the magnitude of the misconduct; the extent to which the misconduct harmed or misled the victim, which may include the adjudicator; the impact on the administration of justice, if any; and the extent to which the misconduct related to the practice of law.”  Similarly, standard 2.12(a) provides that disbarment or actual suspension is the presumed sanction for violations of duties required of an attorney under section 6068, subdivisions (a)(b)(d)(e)(f), or (h)</w:t>
      </w:r>
      <w:r w:rsidR="00573366">
        <w:t>.</w:t>
      </w:r>
      <w:r>
        <w:t xml:space="preserve">  </w:t>
      </w:r>
    </w:p>
  </w:footnote>
  <w:footnote w:id="24">
    <w:p w14:paraId="7B5AD810" w14:textId="6A2578B4" w:rsidR="00F224D9" w:rsidRDefault="00F224D9">
      <w:pPr>
        <w:pStyle w:val="FootnoteText"/>
      </w:pPr>
      <w:r>
        <w:rPr>
          <w:rStyle w:val="FootnoteReference"/>
        </w:rPr>
        <w:footnoteRef/>
      </w:r>
      <w:r>
        <w:t xml:space="preserve"> Under standard 1.2(c)(1), the range of discipline for an actual suspension is generally for </w:t>
      </w:r>
      <w:r w:rsidRPr="002E69ED">
        <w:rPr>
          <w:szCs w:val="24"/>
        </w:rPr>
        <w:t>30 days, 60</w:t>
      </w:r>
      <w:r>
        <w:rPr>
          <w:szCs w:val="24"/>
        </w:rPr>
        <w:t> </w:t>
      </w:r>
      <w:r w:rsidRPr="002E69ED">
        <w:rPr>
          <w:szCs w:val="24"/>
        </w:rPr>
        <w:t xml:space="preserve">days, 90 days, </w:t>
      </w:r>
      <w:r w:rsidR="00D0339E">
        <w:rPr>
          <w:szCs w:val="24"/>
        </w:rPr>
        <w:t>6</w:t>
      </w:r>
      <w:r w:rsidRPr="002E69ED">
        <w:rPr>
          <w:szCs w:val="24"/>
        </w:rPr>
        <w:t xml:space="preserve"> months, </w:t>
      </w:r>
      <w:r w:rsidR="00D0339E">
        <w:rPr>
          <w:szCs w:val="24"/>
        </w:rPr>
        <w:t>1</w:t>
      </w:r>
      <w:r w:rsidRPr="002E69ED">
        <w:rPr>
          <w:szCs w:val="24"/>
        </w:rPr>
        <w:t xml:space="preserve"> year, 18 months, </w:t>
      </w:r>
      <w:r w:rsidR="00D0339E">
        <w:rPr>
          <w:szCs w:val="24"/>
        </w:rPr>
        <w:t>2</w:t>
      </w:r>
      <w:r w:rsidRPr="002E69ED">
        <w:rPr>
          <w:szCs w:val="24"/>
        </w:rPr>
        <w:t xml:space="preserve"> years, or </w:t>
      </w:r>
      <w:r w:rsidR="00D0339E">
        <w:rPr>
          <w:szCs w:val="24"/>
        </w:rPr>
        <w:t>3</w:t>
      </w:r>
      <w:r w:rsidRPr="002E69ED">
        <w:rPr>
          <w:szCs w:val="24"/>
        </w:rPr>
        <w:t xml:space="preserve"> years</w:t>
      </w:r>
      <w:r>
        <w:rPr>
          <w:szCs w:val="24"/>
        </w:rPr>
        <w:t xml:space="preserve">.  </w:t>
      </w:r>
    </w:p>
  </w:footnote>
  <w:footnote w:id="25">
    <w:p w14:paraId="11BD3C8B" w14:textId="6681351B" w:rsidR="00A92521" w:rsidRDefault="00A92521" w:rsidP="00335F7B">
      <w:pPr>
        <w:pStyle w:val="FootnoteText"/>
        <w:spacing w:after="0"/>
      </w:pPr>
      <w:r>
        <w:rPr>
          <w:rStyle w:val="FootnoteReference"/>
        </w:rPr>
        <w:footnoteRef/>
      </w:r>
      <w:r>
        <w:t xml:space="preserve"> We note that OCTC requested a six-month actual suspension in its closing brief submitted after the disciplinary trial in the Hearing Department.  </w:t>
      </w:r>
    </w:p>
  </w:footnote>
  <w:footnote w:id="26">
    <w:p w14:paraId="1838E143" w14:textId="5983BE4D" w:rsidR="00282F12" w:rsidRPr="00E02158" w:rsidRDefault="00282F12" w:rsidP="005A7308">
      <w:pPr>
        <w:pStyle w:val="FootnoteText"/>
        <w:rPr>
          <w:szCs w:val="24"/>
        </w:rPr>
      </w:pPr>
      <w:r w:rsidRPr="00E02158">
        <w:rPr>
          <w:rStyle w:val="FootnoteReference"/>
          <w:szCs w:val="24"/>
        </w:rPr>
        <w:footnoteRef/>
      </w:r>
      <w:r w:rsidRPr="00E02158">
        <w:rPr>
          <w:szCs w:val="24"/>
        </w:rPr>
        <w:t xml:space="preserve"> </w:t>
      </w:r>
      <w:r w:rsidR="00855ACA">
        <w:rPr>
          <w:szCs w:val="24"/>
        </w:rPr>
        <w:t>Olin</w:t>
      </w:r>
      <w:r w:rsidR="00A94AD4">
        <w:rPr>
          <w:szCs w:val="24"/>
        </w:rPr>
        <w:t xml:space="preserve"> </w:t>
      </w:r>
      <w:r w:rsidR="00A94AD4" w:rsidRPr="00E02158">
        <w:rPr>
          <w:szCs w:val="24"/>
        </w:rPr>
        <w:t xml:space="preserve">is required to file a rule 9.20(c) affidavit even if </w:t>
      </w:r>
      <w:r w:rsidR="00A94AD4">
        <w:rPr>
          <w:szCs w:val="24"/>
        </w:rPr>
        <w:t xml:space="preserve">Olin </w:t>
      </w:r>
      <w:r w:rsidR="00A94AD4" w:rsidRPr="00E02158">
        <w:rPr>
          <w:szCs w:val="24"/>
        </w:rPr>
        <w:t>has no clients to notify on the date the Supreme Court file</w:t>
      </w:r>
      <w:r w:rsidR="00A94AD4">
        <w:rPr>
          <w:szCs w:val="24"/>
        </w:rPr>
        <w:t>s</w:t>
      </w:r>
      <w:r w:rsidR="00A94AD4" w:rsidRPr="00E02158">
        <w:rPr>
          <w:szCs w:val="24"/>
        </w:rPr>
        <w:t xml:space="preserve"> its order in this proceeding.  (</w:t>
      </w:r>
      <w:r w:rsidR="00A94AD4" w:rsidRPr="00E02158">
        <w:rPr>
          <w:i/>
          <w:szCs w:val="24"/>
        </w:rPr>
        <w:t>Powers v. State Bar</w:t>
      </w:r>
      <w:r w:rsidR="00A94AD4" w:rsidRPr="00E02158">
        <w:rPr>
          <w:szCs w:val="24"/>
        </w:rPr>
        <w:t xml:space="preserve"> (1988) 44 Cal.3d 337, 341.)  In addition to being punished as a crime or contempt, an attorney’s failure to comply with rule 9.20 is, inter alia, cause for disbarment, suspension, revocation of any pending disciplinary probation, and denial of an application for reinstatement after disbarment.</w:t>
      </w:r>
      <w:r w:rsidR="00A94AD4">
        <w:rPr>
          <w:szCs w:val="24"/>
        </w:rPr>
        <w:t xml:space="preserve"> </w:t>
      </w:r>
      <w:r w:rsidR="00A94AD4" w:rsidRPr="00E02158">
        <w:rPr>
          <w:szCs w:val="24"/>
        </w:rPr>
        <w:t xml:space="preserve"> (Cal. Rules of Court, rule 9.20(d).)</w:t>
      </w:r>
      <w:r w:rsidR="00A94AD4">
        <w:rPr>
          <w:szCs w:val="24"/>
        </w:rPr>
        <w:t xml:space="preserve"> </w:t>
      </w:r>
      <w:r w:rsidR="00A94AD4" w:rsidRPr="007A21BA">
        <w:rPr>
          <w:szCs w:val="24"/>
        </w:rPr>
        <w:t>The court</w:t>
      </w:r>
      <w:r w:rsidR="00A94AD4" w:rsidRPr="007A21BA">
        <w:rPr>
          <w:szCs w:val="24"/>
        </w:rPr>
        <w:noBreakHyphen/>
        <w:t>approved Rule 9.20 Compliance Declaration form is available on the State Bar Court website</w:t>
      </w:r>
      <w:r w:rsidR="00A94AD4">
        <w:rPr>
          <w:szCs w:val="24"/>
        </w:rPr>
        <w:t xml:space="preserve"> at </w:t>
      </w:r>
      <w:r w:rsidR="00A94AD4" w:rsidRPr="006957F9">
        <w:t>&lt;https://www.statebarcourt.ca.gov/Forms&gt;</w:t>
      </w:r>
    </w:p>
  </w:footnote>
  <w:footnote w:id="27">
    <w:p w14:paraId="27747A70" w14:textId="12C0B3F7" w:rsidR="00A94AD4" w:rsidRDefault="00A94AD4" w:rsidP="00A94AD4">
      <w:pPr>
        <w:pStyle w:val="FootnoteText"/>
      </w:pPr>
      <w:r>
        <w:rPr>
          <w:rStyle w:val="FootnoteReference"/>
        </w:rPr>
        <w:footnoteRef/>
      </w:r>
      <w:r>
        <w:t xml:space="preserve"> </w:t>
      </w:r>
      <w:r w:rsidRPr="00173241">
        <w:t xml:space="preserve">Monetary sanctions are payable through </w:t>
      </w:r>
      <w:r w:rsidR="001C6396">
        <w:t>Olin’</w:t>
      </w:r>
      <w:r>
        <w:t>s</w:t>
      </w:r>
      <w:r w:rsidRPr="00173241">
        <w:t xml:space="preserve"> “My State Bar Profile” account.  </w:t>
      </w:r>
      <w:r w:rsidRPr="00173241">
        <w:rPr>
          <w:rFonts w:cs="Arial"/>
        </w:rPr>
        <w:t>Further inquiries related to payment of sanctions should be directed to the State Bar’s Division of Regulation.</w:t>
      </w:r>
    </w:p>
  </w:footnote>
  <w:footnote w:id="28">
    <w:p w14:paraId="08BD29D5" w14:textId="563FDC21" w:rsidR="00215113" w:rsidRDefault="00215113" w:rsidP="005A7308">
      <w:pPr>
        <w:pStyle w:val="FootnoteText"/>
        <w:spacing w:after="0"/>
      </w:pPr>
      <w:r>
        <w:rPr>
          <w:rStyle w:val="FootnoteReference"/>
        </w:rPr>
        <w:footnoteRef/>
      </w:r>
      <w:r>
        <w:t xml:space="preserve"> </w:t>
      </w:r>
      <w:r w:rsidR="008112E4">
        <w:t>T</w:t>
      </w:r>
      <w:r w:rsidR="009513B7" w:rsidRPr="009513B7">
        <w:t xml:space="preserve">he hearing judge recommended </w:t>
      </w:r>
      <w:r w:rsidR="00B2489C">
        <w:t>that</w:t>
      </w:r>
      <w:r w:rsidR="009513B7" w:rsidRPr="009513B7">
        <w:t xml:space="preserve"> Olin pay $1,000 in monetary sanctions.  Upon our review of the record and considering Olin’s serious misconduct and aggravation as detailed in this </w:t>
      </w:r>
      <w:r w:rsidR="00BC3A7C">
        <w:t>O</w:t>
      </w:r>
      <w:r w:rsidR="009513B7" w:rsidRPr="009513B7">
        <w:t>pinion, we do not find support to impose a sanction less than $2,500.  We also note Olin did not present any evidence to establish financial hardship or special circumstances for us to consider in this case.  (See Rules Proc. of State Bar, rule 5.137(E)(4).)</w:t>
      </w:r>
    </w:p>
  </w:footnote>
  <w:footnote w:id="29">
    <w:p w14:paraId="6ECEF465" w14:textId="00F2F8E9" w:rsidR="00A94AD4" w:rsidRDefault="00A94AD4" w:rsidP="005A7308">
      <w:pPr>
        <w:pStyle w:val="FootnoteText"/>
        <w:spacing w:after="0"/>
      </w:pPr>
      <w:r>
        <w:rPr>
          <w:rStyle w:val="FootnoteReference"/>
        </w:rPr>
        <w:footnoteRef/>
      </w:r>
      <w:r>
        <w:t xml:space="preserve"> </w:t>
      </w:r>
      <w:r>
        <w:rPr>
          <w:rFonts w:cs="Arial"/>
        </w:rPr>
        <w:t>C</w:t>
      </w:r>
      <w:r w:rsidRPr="00173241">
        <w:rPr>
          <w:rFonts w:cs="Arial"/>
        </w:rPr>
        <w:t>osts</w:t>
      </w:r>
      <w:r w:rsidRPr="00173241">
        <w:t xml:space="preserve"> are payable through </w:t>
      </w:r>
      <w:r>
        <w:t>Olin’s</w:t>
      </w:r>
      <w:r w:rsidRPr="00173241">
        <w:t xml:space="preserve"> “My State Bar Profile” account.  </w:t>
      </w:r>
      <w:r w:rsidRPr="00173241">
        <w:rPr>
          <w:rFonts w:cs="Arial"/>
        </w:rPr>
        <w:t xml:space="preserve">Further inquiries related to payment of </w:t>
      </w:r>
      <w:r>
        <w:rPr>
          <w:rFonts w:cs="Arial"/>
        </w:rPr>
        <w:t>costs</w:t>
      </w:r>
      <w:r w:rsidRPr="00173241">
        <w:rPr>
          <w:rFonts w:cs="Arial"/>
        </w:rPr>
        <w:t xml:space="preserve"> should be directed to the State Bar’s Division of Regulation.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1019F"/>
    <w:multiLevelType w:val="multilevel"/>
    <w:tmpl w:val="4D6C8812"/>
    <w:styleLink w:val="Headings"/>
    <w:lvl w:ilvl="0">
      <w:start w:val="1"/>
      <w:numFmt w:val="upperRoman"/>
      <w:pStyle w:val="Heading1"/>
      <w:suff w:val="space"/>
      <w:lvlText w:val="%1.  "/>
      <w:lvlJc w:val="center"/>
      <w:pPr>
        <w:ind w:left="0" w:firstLine="288"/>
      </w:pPr>
      <w:rPr>
        <w:rFonts w:hint="default"/>
      </w:rPr>
    </w:lvl>
    <w:lvl w:ilvl="1">
      <w:start w:val="1"/>
      <w:numFmt w:val="upperLetter"/>
      <w:pStyle w:val="Heading2"/>
      <w:lvlText w:val="%2."/>
      <w:lvlJc w:val="left"/>
      <w:pPr>
        <w:ind w:left="720" w:hanging="720"/>
      </w:pPr>
      <w:rPr>
        <w:rFonts w:hint="default"/>
      </w:rPr>
    </w:lvl>
    <w:lvl w:ilvl="2">
      <w:start w:val="1"/>
      <w:numFmt w:val="decimal"/>
      <w:pStyle w:val="Heading3"/>
      <w:lvlText w:val="%3."/>
      <w:lvlJc w:val="left"/>
      <w:pPr>
        <w:ind w:left="1080" w:hanging="360"/>
      </w:pPr>
      <w:rPr>
        <w:rFonts w:hint="default"/>
      </w:rPr>
    </w:lvl>
    <w:lvl w:ilvl="3">
      <w:start w:val="1"/>
      <w:numFmt w:val="lowerLetter"/>
      <w:pStyle w:val="Heading4"/>
      <w:lvlText w:val="%4."/>
      <w:lvlJc w:val="left"/>
      <w:pPr>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135E2F"/>
    <w:multiLevelType w:val="multilevel"/>
    <w:tmpl w:val="4D6C8812"/>
    <w:numStyleLink w:val="Headings"/>
  </w:abstractNum>
  <w:abstractNum w:abstractNumId="4" w15:restartNumberingAfterBreak="0">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6" w15:restartNumberingAfterBreak="0">
    <w:nsid w:val="1FD435BD"/>
    <w:multiLevelType w:val="multilevel"/>
    <w:tmpl w:val="4D6C8812"/>
    <w:numStyleLink w:val="Headings"/>
  </w:abstractNum>
  <w:abstractNum w:abstractNumId="7"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15:restartNumberingAfterBreak="0">
    <w:nsid w:val="2BC72EEA"/>
    <w:multiLevelType w:val="multilevel"/>
    <w:tmpl w:val="4D6C8812"/>
    <w:numStyleLink w:val="Headings"/>
  </w:abstractNum>
  <w:abstractNum w:abstractNumId="11"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4"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D0381"/>
    <w:multiLevelType w:val="multilevel"/>
    <w:tmpl w:val="4D6C8812"/>
    <w:numStyleLink w:val="Headings"/>
  </w:abstractNum>
  <w:abstractNum w:abstractNumId="17"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D4190"/>
    <w:multiLevelType w:val="hybridMultilevel"/>
    <w:tmpl w:val="42C86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41CA572E">
      <w:start w:val="1"/>
      <w:numFmt w:val="lowerLetter"/>
      <w:lvlText w:val="%8."/>
      <w:lvlJc w:val="left"/>
      <w:pPr>
        <w:ind w:left="720" w:hanging="360"/>
      </w:pPr>
      <w:rPr>
        <w:rFonts w:hint="default"/>
      </w:rPr>
    </w:lvl>
    <w:lvl w:ilvl="8" w:tplc="0409001B" w:tentative="1">
      <w:start w:val="1"/>
      <w:numFmt w:val="lowerRoman"/>
      <w:lvlText w:val="%9."/>
      <w:lvlJc w:val="right"/>
      <w:pPr>
        <w:ind w:left="6480" w:hanging="180"/>
      </w:pPr>
    </w:lvl>
  </w:abstractNum>
  <w:abstractNum w:abstractNumId="20" w15:restartNumberingAfterBreak="0">
    <w:nsid w:val="4F9007E6"/>
    <w:multiLevelType w:val="hybridMultilevel"/>
    <w:tmpl w:val="41CA40AA"/>
    <w:lvl w:ilvl="0" w:tplc="23002A2E">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E940D72"/>
    <w:multiLevelType w:val="multilevel"/>
    <w:tmpl w:val="4D6C8812"/>
    <w:numStyleLink w:val="Headings"/>
  </w:abstractNum>
  <w:abstractNum w:abstractNumId="22"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3"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273E8"/>
    <w:multiLevelType w:val="hybridMultilevel"/>
    <w:tmpl w:val="A18032CE"/>
    <w:lvl w:ilvl="0" w:tplc="076C2CBC">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16cid:durableId="882716123">
    <w:abstractNumId w:val="17"/>
  </w:num>
  <w:num w:numId="2" w16cid:durableId="420680347">
    <w:abstractNumId w:val="15"/>
  </w:num>
  <w:num w:numId="3" w16cid:durableId="966157666">
    <w:abstractNumId w:val="8"/>
  </w:num>
  <w:num w:numId="4" w16cid:durableId="484661747">
    <w:abstractNumId w:val="25"/>
  </w:num>
  <w:num w:numId="5" w16cid:durableId="1734502494">
    <w:abstractNumId w:val="7"/>
  </w:num>
  <w:num w:numId="6" w16cid:durableId="834035563">
    <w:abstractNumId w:val="18"/>
  </w:num>
  <w:num w:numId="7" w16cid:durableId="1507743089">
    <w:abstractNumId w:val="12"/>
  </w:num>
  <w:num w:numId="8" w16cid:durableId="1863933771">
    <w:abstractNumId w:val="11"/>
  </w:num>
  <w:num w:numId="9" w16cid:durableId="1630552243">
    <w:abstractNumId w:val="23"/>
  </w:num>
  <w:num w:numId="10" w16cid:durableId="116488163">
    <w:abstractNumId w:val="22"/>
  </w:num>
  <w:num w:numId="11" w16cid:durableId="1136068887">
    <w:abstractNumId w:val="14"/>
  </w:num>
  <w:num w:numId="12" w16cid:durableId="706490734">
    <w:abstractNumId w:val="9"/>
  </w:num>
  <w:num w:numId="13" w16cid:durableId="239557790">
    <w:abstractNumId w:val="29"/>
  </w:num>
  <w:num w:numId="14" w16cid:durableId="139661034">
    <w:abstractNumId w:val="24"/>
  </w:num>
  <w:num w:numId="15" w16cid:durableId="682822722">
    <w:abstractNumId w:val="13"/>
  </w:num>
  <w:num w:numId="16" w16cid:durableId="593125076">
    <w:abstractNumId w:val="5"/>
  </w:num>
  <w:num w:numId="17" w16cid:durableId="2006278029">
    <w:abstractNumId w:val="0"/>
  </w:num>
  <w:num w:numId="18" w16cid:durableId="1823958345">
    <w:abstractNumId w:val="28"/>
  </w:num>
  <w:num w:numId="19" w16cid:durableId="18089073">
    <w:abstractNumId w:val="1"/>
  </w:num>
  <w:num w:numId="20" w16cid:durableId="1925644500">
    <w:abstractNumId w:val="4"/>
  </w:num>
  <w:num w:numId="21" w16cid:durableId="309598706">
    <w:abstractNumId w:val="26"/>
  </w:num>
  <w:num w:numId="22" w16cid:durableId="833452276">
    <w:abstractNumId w:val="2"/>
    <w:lvlOverride w:ilvl="0">
      <w:lvl w:ilvl="0">
        <w:start w:val="1"/>
        <w:numFmt w:val="upperRoman"/>
        <w:pStyle w:val="Heading1"/>
        <w:lvlText w:val="%1."/>
        <w:lvlJc w:val="center"/>
        <w:pPr>
          <w:ind w:left="360" w:hanging="72"/>
        </w:pPr>
        <w:rPr>
          <w:rFonts w:hint="default"/>
        </w:rPr>
      </w:lvl>
    </w:lvlOverride>
  </w:num>
  <w:num w:numId="23" w16cid:durableId="69933469">
    <w:abstractNumId w:val="2"/>
    <w:lvlOverride w:ilvl="0">
      <w:lvl w:ilvl="0">
        <w:start w:val="1"/>
        <w:numFmt w:val="upperRoman"/>
        <w:pStyle w:val="Heading1"/>
        <w:lvlText w:val="%1."/>
        <w:lvlJc w:val="center"/>
        <w:pPr>
          <w:ind w:left="360" w:hanging="72"/>
        </w:pPr>
        <w:rPr>
          <w:rFonts w:hint="default"/>
        </w:rPr>
      </w:lvl>
    </w:lvlOverride>
  </w:num>
  <w:num w:numId="24" w16cid:durableId="1060790194">
    <w:abstractNumId w:val="2"/>
    <w:lvlOverride w:ilvl="0">
      <w:lvl w:ilvl="0">
        <w:start w:val="1"/>
        <w:numFmt w:val="upperRoman"/>
        <w:pStyle w:val="Heading1"/>
        <w:lvlText w:val="%1."/>
        <w:lvlJc w:val="center"/>
        <w:pPr>
          <w:ind w:left="360" w:hanging="72"/>
        </w:pPr>
        <w:rPr>
          <w:rFonts w:hint="default"/>
        </w:rPr>
      </w:lvl>
    </w:lvlOverride>
  </w:num>
  <w:num w:numId="25" w16cid:durableId="121654314">
    <w:abstractNumId w:val="2"/>
  </w:num>
  <w:num w:numId="26" w16cid:durableId="494537552">
    <w:abstractNumId w:val="6"/>
  </w:num>
  <w:num w:numId="27" w16cid:durableId="1481192543">
    <w:abstractNumId w:val="20"/>
  </w:num>
  <w:num w:numId="28" w16cid:durableId="981033225">
    <w:abstractNumId w:val="20"/>
    <w:lvlOverride w:ilvl="0">
      <w:startOverride w:val="1"/>
    </w:lvlOverride>
  </w:num>
  <w:num w:numId="29" w16cid:durableId="119301498">
    <w:abstractNumId w:val="16"/>
  </w:num>
  <w:num w:numId="30" w16cid:durableId="2015762135">
    <w:abstractNumId w:val="21"/>
  </w:num>
  <w:num w:numId="31" w16cid:durableId="1466041677">
    <w:abstractNumId w:val="3"/>
  </w:num>
  <w:num w:numId="32" w16cid:durableId="1124419826">
    <w:abstractNumId w:val="10"/>
  </w:num>
  <w:num w:numId="33" w16cid:durableId="1453405031">
    <w:abstractNumId w:val="19"/>
  </w:num>
  <w:num w:numId="34" w16cid:durableId="1239554843">
    <w:abstractNumId w:val="27"/>
  </w:num>
  <w:num w:numId="35" w16cid:durableId="1428619365">
    <w:abstractNumId w:val="10"/>
  </w:num>
  <w:num w:numId="36" w16cid:durableId="2066752799">
    <w:abstractNumId w:val="10"/>
  </w:num>
  <w:num w:numId="37" w16cid:durableId="1629239157">
    <w:abstractNumId w:val="10"/>
  </w:num>
  <w:num w:numId="38" w16cid:durableId="1026759608">
    <w:abstractNumId w:val="10"/>
  </w:num>
  <w:num w:numId="39" w16cid:durableId="11673594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E9"/>
    <w:rsid w:val="00003468"/>
    <w:rsid w:val="000060B5"/>
    <w:rsid w:val="00007249"/>
    <w:rsid w:val="00007BEB"/>
    <w:rsid w:val="00010097"/>
    <w:rsid w:val="0001072C"/>
    <w:rsid w:val="00012731"/>
    <w:rsid w:val="00012F9F"/>
    <w:rsid w:val="00013568"/>
    <w:rsid w:val="00013A28"/>
    <w:rsid w:val="000161FD"/>
    <w:rsid w:val="000164AD"/>
    <w:rsid w:val="00017AC9"/>
    <w:rsid w:val="00017D77"/>
    <w:rsid w:val="00017EB8"/>
    <w:rsid w:val="00021B3F"/>
    <w:rsid w:val="00022040"/>
    <w:rsid w:val="0002299C"/>
    <w:rsid w:val="00023276"/>
    <w:rsid w:val="00024BDA"/>
    <w:rsid w:val="00025535"/>
    <w:rsid w:val="00026033"/>
    <w:rsid w:val="00027023"/>
    <w:rsid w:val="00027125"/>
    <w:rsid w:val="00027C1E"/>
    <w:rsid w:val="000308F7"/>
    <w:rsid w:val="00031F06"/>
    <w:rsid w:val="0003214D"/>
    <w:rsid w:val="000326AA"/>
    <w:rsid w:val="0003339E"/>
    <w:rsid w:val="00033659"/>
    <w:rsid w:val="000364B6"/>
    <w:rsid w:val="0004022B"/>
    <w:rsid w:val="000418D6"/>
    <w:rsid w:val="000421EA"/>
    <w:rsid w:val="000432A2"/>
    <w:rsid w:val="00043A93"/>
    <w:rsid w:val="00043D7E"/>
    <w:rsid w:val="000443A3"/>
    <w:rsid w:val="000447E3"/>
    <w:rsid w:val="00046452"/>
    <w:rsid w:val="000469FB"/>
    <w:rsid w:val="000500E5"/>
    <w:rsid w:val="000504FB"/>
    <w:rsid w:val="00050CE4"/>
    <w:rsid w:val="00055704"/>
    <w:rsid w:val="00055C8A"/>
    <w:rsid w:val="000564FC"/>
    <w:rsid w:val="00056795"/>
    <w:rsid w:val="000605EF"/>
    <w:rsid w:val="00061E32"/>
    <w:rsid w:val="000621C1"/>
    <w:rsid w:val="00064D88"/>
    <w:rsid w:val="000651DC"/>
    <w:rsid w:val="00065301"/>
    <w:rsid w:val="000659B0"/>
    <w:rsid w:val="00065A44"/>
    <w:rsid w:val="00065AAD"/>
    <w:rsid w:val="000672D4"/>
    <w:rsid w:val="000676AC"/>
    <w:rsid w:val="00070A43"/>
    <w:rsid w:val="00070ECB"/>
    <w:rsid w:val="000712E6"/>
    <w:rsid w:val="00071315"/>
    <w:rsid w:val="000721BB"/>
    <w:rsid w:val="00072664"/>
    <w:rsid w:val="00073656"/>
    <w:rsid w:val="00073E72"/>
    <w:rsid w:val="00075801"/>
    <w:rsid w:val="0007647C"/>
    <w:rsid w:val="00076A8B"/>
    <w:rsid w:val="00076CCF"/>
    <w:rsid w:val="00076FB9"/>
    <w:rsid w:val="0007792E"/>
    <w:rsid w:val="000814CE"/>
    <w:rsid w:val="0008156A"/>
    <w:rsid w:val="00081D24"/>
    <w:rsid w:val="000827C6"/>
    <w:rsid w:val="00083883"/>
    <w:rsid w:val="00084551"/>
    <w:rsid w:val="00084E34"/>
    <w:rsid w:val="000857FA"/>
    <w:rsid w:val="00085D2A"/>
    <w:rsid w:val="000866AB"/>
    <w:rsid w:val="00087553"/>
    <w:rsid w:val="00090D94"/>
    <w:rsid w:val="0009102D"/>
    <w:rsid w:val="000910D3"/>
    <w:rsid w:val="000914D4"/>
    <w:rsid w:val="00092189"/>
    <w:rsid w:val="000955BC"/>
    <w:rsid w:val="0009714C"/>
    <w:rsid w:val="000A2B96"/>
    <w:rsid w:val="000A4541"/>
    <w:rsid w:val="000A52A5"/>
    <w:rsid w:val="000A54C3"/>
    <w:rsid w:val="000A5822"/>
    <w:rsid w:val="000A6A11"/>
    <w:rsid w:val="000B26A9"/>
    <w:rsid w:val="000B2DF7"/>
    <w:rsid w:val="000B2EA9"/>
    <w:rsid w:val="000B3488"/>
    <w:rsid w:val="000B3BA7"/>
    <w:rsid w:val="000B4899"/>
    <w:rsid w:val="000B4B4E"/>
    <w:rsid w:val="000B4D9B"/>
    <w:rsid w:val="000B570D"/>
    <w:rsid w:val="000B6D4E"/>
    <w:rsid w:val="000B7104"/>
    <w:rsid w:val="000B71E9"/>
    <w:rsid w:val="000C07F8"/>
    <w:rsid w:val="000C1A2B"/>
    <w:rsid w:val="000C1C6E"/>
    <w:rsid w:val="000C3A61"/>
    <w:rsid w:val="000C4D16"/>
    <w:rsid w:val="000C61B2"/>
    <w:rsid w:val="000C6215"/>
    <w:rsid w:val="000C6EDD"/>
    <w:rsid w:val="000C71B4"/>
    <w:rsid w:val="000C7EE1"/>
    <w:rsid w:val="000D1EAB"/>
    <w:rsid w:val="000D2E37"/>
    <w:rsid w:val="000D3606"/>
    <w:rsid w:val="000D38C7"/>
    <w:rsid w:val="000D457C"/>
    <w:rsid w:val="000D5FD4"/>
    <w:rsid w:val="000D664F"/>
    <w:rsid w:val="000D7B82"/>
    <w:rsid w:val="000E0A7C"/>
    <w:rsid w:val="000E11CF"/>
    <w:rsid w:val="000E23F8"/>
    <w:rsid w:val="000E3B21"/>
    <w:rsid w:val="000E4829"/>
    <w:rsid w:val="000E5575"/>
    <w:rsid w:val="000E78F7"/>
    <w:rsid w:val="000F07D8"/>
    <w:rsid w:val="000F134C"/>
    <w:rsid w:val="000F1646"/>
    <w:rsid w:val="000F306D"/>
    <w:rsid w:val="000F6D20"/>
    <w:rsid w:val="000F7234"/>
    <w:rsid w:val="0010304C"/>
    <w:rsid w:val="00104683"/>
    <w:rsid w:val="0010541D"/>
    <w:rsid w:val="00107B0F"/>
    <w:rsid w:val="00111898"/>
    <w:rsid w:val="001125EB"/>
    <w:rsid w:val="00112821"/>
    <w:rsid w:val="00112987"/>
    <w:rsid w:val="001144FE"/>
    <w:rsid w:val="00115688"/>
    <w:rsid w:val="001157FA"/>
    <w:rsid w:val="00116D33"/>
    <w:rsid w:val="00116F3A"/>
    <w:rsid w:val="001170F6"/>
    <w:rsid w:val="001175EE"/>
    <w:rsid w:val="00121BBE"/>
    <w:rsid w:val="001220F2"/>
    <w:rsid w:val="00122BDC"/>
    <w:rsid w:val="00123443"/>
    <w:rsid w:val="001256E9"/>
    <w:rsid w:val="00126A4D"/>
    <w:rsid w:val="00126B04"/>
    <w:rsid w:val="001271DC"/>
    <w:rsid w:val="00127344"/>
    <w:rsid w:val="001309BB"/>
    <w:rsid w:val="00130FD9"/>
    <w:rsid w:val="00131727"/>
    <w:rsid w:val="001318C5"/>
    <w:rsid w:val="00131FF2"/>
    <w:rsid w:val="001322B0"/>
    <w:rsid w:val="0013363B"/>
    <w:rsid w:val="00133C58"/>
    <w:rsid w:val="001349CD"/>
    <w:rsid w:val="00136E5C"/>
    <w:rsid w:val="00137747"/>
    <w:rsid w:val="00140BF9"/>
    <w:rsid w:val="00141785"/>
    <w:rsid w:val="00141E96"/>
    <w:rsid w:val="00143307"/>
    <w:rsid w:val="0014495D"/>
    <w:rsid w:val="00145192"/>
    <w:rsid w:val="00146005"/>
    <w:rsid w:val="00146D34"/>
    <w:rsid w:val="00147A60"/>
    <w:rsid w:val="001500C5"/>
    <w:rsid w:val="0015051E"/>
    <w:rsid w:val="001505ED"/>
    <w:rsid w:val="00152915"/>
    <w:rsid w:val="00152A46"/>
    <w:rsid w:val="00154155"/>
    <w:rsid w:val="001543CC"/>
    <w:rsid w:val="0015497C"/>
    <w:rsid w:val="0015547D"/>
    <w:rsid w:val="001554DD"/>
    <w:rsid w:val="00156FD1"/>
    <w:rsid w:val="00160205"/>
    <w:rsid w:val="00160894"/>
    <w:rsid w:val="00160EBD"/>
    <w:rsid w:val="00162219"/>
    <w:rsid w:val="00163080"/>
    <w:rsid w:val="001633B2"/>
    <w:rsid w:val="001639CB"/>
    <w:rsid w:val="00165184"/>
    <w:rsid w:val="0016599B"/>
    <w:rsid w:val="00165BA6"/>
    <w:rsid w:val="00165F55"/>
    <w:rsid w:val="00166FD8"/>
    <w:rsid w:val="00167614"/>
    <w:rsid w:val="00167CB9"/>
    <w:rsid w:val="00167F91"/>
    <w:rsid w:val="001702B3"/>
    <w:rsid w:val="00170E90"/>
    <w:rsid w:val="00172377"/>
    <w:rsid w:val="001734E0"/>
    <w:rsid w:val="0017352B"/>
    <w:rsid w:val="00175C1C"/>
    <w:rsid w:val="00176E05"/>
    <w:rsid w:val="001772ED"/>
    <w:rsid w:val="00181808"/>
    <w:rsid w:val="00186751"/>
    <w:rsid w:val="00190CB7"/>
    <w:rsid w:val="00191099"/>
    <w:rsid w:val="00191FF2"/>
    <w:rsid w:val="001935F0"/>
    <w:rsid w:val="00193A52"/>
    <w:rsid w:val="001A0CE3"/>
    <w:rsid w:val="001A1652"/>
    <w:rsid w:val="001A1B19"/>
    <w:rsid w:val="001A2464"/>
    <w:rsid w:val="001A2F87"/>
    <w:rsid w:val="001A3082"/>
    <w:rsid w:val="001A3C28"/>
    <w:rsid w:val="001A5193"/>
    <w:rsid w:val="001A5AA1"/>
    <w:rsid w:val="001A6CD9"/>
    <w:rsid w:val="001B0195"/>
    <w:rsid w:val="001B0733"/>
    <w:rsid w:val="001B12A4"/>
    <w:rsid w:val="001B1F0A"/>
    <w:rsid w:val="001B208B"/>
    <w:rsid w:val="001B21E7"/>
    <w:rsid w:val="001B2F99"/>
    <w:rsid w:val="001B3B9E"/>
    <w:rsid w:val="001B44F0"/>
    <w:rsid w:val="001B5136"/>
    <w:rsid w:val="001B54CA"/>
    <w:rsid w:val="001B641D"/>
    <w:rsid w:val="001B7961"/>
    <w:rsid w:val="001B7DB8"/>
    <w:rsid w:val="001C00CF"/>
    <w:rsid w:val="001C030C"/>
    <w:rsid w:val="001C08D1"/>
    <w:rsid w:val="001C0964"/>
    <w:rsid w:val="001C0D4D"/>
    <w:rsid w:val="001C1681"/>
    <w:rsid w:val="001C2386"/>
    <w:rsid w:val="001C3447"/>
    <w:rsid w:val="001C38F0"/>
    <w:rsid w:val="001C3BCA"/>
    <w:rsid w:val="001C3FD6"/>
    <w:rsid w:val="001C4740"/>
    <w:rsid w:val="001C6396"/>
    <w:rsid w:val="001C6AF3"/>
    <w:rsid w:val="001C6F65"/>
    <w:rsid w:val="001C7730"/>
    <w:rsid w:val="001C7A94"/>
    <w:rsid w:val="001C7C0C"/>
    <w:rsid w:val="001D0A53"/>
    <w:rsid w:val="001D1609"/>
    <w:rsid w:val="001D2204"/>
    <w:rsid w:val="001D3A28"/>
    <w:rsid w:val="001D3BDC"/>
    <w:rsid w:val="001D3D0A"/>
    <w:rsid w:val="001D4BCD"/>
    <w:rsid w:val="001D5396"/>
    <w:rsid w:val="001D69C0"/>
    <w:rsid w:val="001D7AF8"/>
    <w:rsid w:val="001D7F7A"/>
    <w:rsid w:val="001E0CD8"/>
    <w:rsid w:val="001E18D3"/>
    <w:rsid w:val="001E1D79"/>
    <w:rsid w:val="001E3BB3"/>
    <w:rsid w:val="001E4092"/>
    <w:rsid w:val="001E52DE"/>
    <w:rsid w:val="001E53A5"/>
    <w:rsid w:val="001E555A"/>
    <w:rsid w:val="001E595A"/>
    <w:rsid w:val="001E5A9B"/>
    <w:rsid w:val="001E64A0"/>
    <w:rsid w:val="001E6B5D"/>
    <w:rsid w:val="001E7C8E"/>
    <w:rsid w:val="001F222C"/>
    <w:rsid w:val="001F23DA"/>
    <w:rsid w:val="001F3E49"/>
    <w:rsid w:val="001F5789"/>
    <w:rsid w:val="001F65BA"/>
    <w:rsid w:val="001F6BB8"/>
    <w:rsid w:val="001F74B1"/>
    <w:rsid w:val="001F7A31"/>
    <w:rsid w:val="001F7D93"/>
    <w:rsid w:val="00200E4D"/>
    <w:rsid w:val="00202305"/>
    <w:rsid w:val="00202B1A"/>
    <w:rsid w:val="00203644"/>
    <w:rsid w:val="0020459F"/>
    <w:rsid w:val="00213E95"/>
    <w:rsid w:val="0021445D"/>
    <w:rsid w:val="00214B3D"/>
    <w:rsid w:val="00214C3F"/>
    <w:rsid w:val="00215113"/>
    <w:rsid w:val="0021610A"/>
    <w:rsid w:val="002166AF"/>
    <w:rsid w:val="00217F68"/>
    <w:rsid w:val="0022044C"/>
    <w:rsid w:val="0022050D"/>
    <w:rsid w:val="00223119"/>
    <w:rsid w:val="00223504"/>
    <w:rsid w:val="0022391E"/>
    <w:rsid w:val="00223BF0"/>
    <w:rsid w:val="00224D6E"/>
    <w:rsid w:val="00224FD6"/>
    <w:rsid w:val="0022508A"/>
    <w:rsid w:val="002258E0"/>
    <w:rsid w:val="002260FE"/>
    <w:rsid w:val="00230336"/>
    <w:rsid w:val="002310F0"/>
    <w:rsid w:val="002323B4"/>
    <w:rsid w:val="002325C9"/>
    <w:rsid w:val="0023285B"/>
    <w:rsid w:val="002330EE"/>
    <w:rsid w:val="00233B18"/>
    <w:rsid w:val="00234D03"/>
    <w:rsid w:val="002364E9"/>
    <w:rsid w:val="0023766E"/>
    <w:rsid w:val="002405E4"/>
    <w:rsid w:val="00241342"/>
    <w:rsid w:val="00241C39"/>
    <w:rsid w:val="0024299E"/>
    <w:rsid w:val="0024319F"/>
    <w:rsid w:val="002438F3"/>
    <w:rsid w:val="00243A9D"/>
    <w:rsid w:val="00243CC1"/>
    <w:rsid w:val="002441D4"/>
    <w:rsid w:val="00244A80"/>
    <w:rsid w:val="00245B4C"/>
    <w:rsid w:val="00245D03"/>
    <w:rsid w:val="00245D31"/>
    <w:rsid w:val="00246166"/>
    <w:rsid w:val="002464C0"/>
    <w:rsid w:val="00246A3F"/>
    <w:rsid w:val="002508B4"/>
    <w:rsid w:val="00251433"/>
    <w:rsid w:val="002518C1"/>
    <w:rsid w:val="002518DD"/>
    <w:rsid w:val="00251E5E"/>
    <w:rsid w:val="00251EFD"/>
    <w:rsid w:val="00252C67"/>
    <w:rsid w:val="00253A6D"/>
    <w:rsid w:val="00253DC8"/>
    <w:rsid w:val="00255882"/>
    <w:rsid w:val="0025608B"/>
    <w:rsid w:val="00256847"/>
    <w:rsid w:val="002570BA"/>
    <w:rsid w:val="00260C06"/>
    <w:rsid w:val="002618EE"/>
    <w:rsid w:val="00263258"/>
    <w:rsid w:val="00263FD2"/>
    <w:rsid w:val="00264198"/>
    <w:rsid w:val="0026425B"/>
    <w:rsid w:val="00265EF8"/>
    <w:rsid w:val="002666D7"/>
    <w:rsid w:val="00266D6E"/>
    <w:rsid w:val="00271A6D"/>
    <w:rsid w:val="00272281"/>
    <w:rsid w:val="002752CD"/>
    <w:rsid w:val="002756B2"/>
    <w:rsid w:val="00275BA2"/>
    <w:rsid w:val="00275F17"/>
    <w:rsid w:val="0027696D"/>
    <w:rsid w:val="00276E2F"/>
    <w:rsid w:val="0028010B"/>
    <w:rsid w:val="002827FA"/>
    <w:rsid w:val="00282F12"/>
    <w:rsid w:val="00282F36"/>
    <w:rsid w:val="0028354C"/>
    <w:rsid w:val="00283B9E"/>
    <w:rsid w:val="0028423E"/>
    <w:rsid w:val="00284479"/>
    <w:rsid w:val="0028625D"/>
    <w:rsid w:val="002871B4"/>
    <w:rsid w:val="00290673"/>
    <w:rsid w:val="002909F0"/>
    <w:rsid w:val="002918DF"/>
    <w:rsid w:val="002933A5"/>
    <w:rsid w:val="00293579"/>
    <w:rsid w:val="002945D1"/>
    <w:rsid w:val="00294D95"/>
    <w:rsid w:val="002957CF"/>
    <w:rsid w:val="0029746C"/>
    <w:rsid w:val="00297609"/>
    <w:rsid w:val="002A010C"/>
    <w:rsid w:val="002A0A16"/>
    <w:rsid w:val="002A1DC0"/>
    <w:rsid w:val="002A236C"/>
    <w:rsid w:val="002A389A"/>
    <w:rsid w:val="002A535A"/>
    <w:rsid w:val="002A66E5"/>
    <w:rsid w:val="002B005C"/>
    <w:rsid w:val="002B31A2"/>
    <w:rsid w:val="002B31DF"/>
    <w:rsid w:val="002B3EF0"/>
    <w:rsid w:val="002B4194"/>
    <w:rsid w:val="002B46FB"/>
    <w:rsid w:val="002B48C9"/>
    <w:rsid w:val="002B5AD7"/>
    <w:rsid w:val="002B5D15"/>
    <w:rsid w:val="002C13E7"/>
    <w:rsid w:val="002C1DF8"/>
    <w:rsid w:val="002C3A99"/>
    <w:rsid w:val="002C5B86"/>
    <w:rsid w:val="002C5D4F"/>
    <w:rsid w:val="002C5F2E"/>
    <w:rsid w:val="002C6BC9"/>
    <w:rsid w:val="002C7D92"/>
    <w:rsid w:val="002D156C"/>
    <w:rsid w:val="002D17F7"/>
    <w:rsid w:val="002D1CA7"/>
    <w:rsid w:val="002D366F"/>
    <w:rsid w:val="002D3804"/>
    <w:rsid w:val="002D59E0"/>
    <w:rsid w:val="002D5AC6"/>
    <w:rsid w:val="002D78E9"/>
    <w:rsid w:val="002E2258"/>
    <w:rsid w:val="002E318F"/>
    <w:rsid w:val="002E35C8"/>
    <w:rsid w:val="002E4677"/>
    <w:rsid w:val="002E5EFC"/>
    <w:rsid w:val="002E674D"/>
    <w:rsid w:val="002E697F"/>
    <w:rsid w:val="002E6C52"/>
    <w:rsid w:val="002F0B28"/>
    <w:rsid w:val="002F23A0"/>
    <w:rsid w:val="002F3BFA"/>
    <w:rsid w:val="002F3C04"/>
    <w:rsid w:val="002F45AA"/>
    <w:rsid w:val="002F4976"/>
    <w:rsid w:val="002F5FF0"/>
    <w:rsid w:val="00300884"/>
    <w:rsid w:val="00301DDD"/>
    <w:rsid w:val="00302069"/>
    <w:rsid w:val="0030230C"/>
    <w:rsid w:val="003031F9"/>
    <w:rsid w:val="003039E7"/>
    <w:rsid w:val="00306770"/>
    <w:rsid w:val="00306A5B"/>
    <w:rsid w:val="00307001"/>
    <w:rsid w:val="003100C0"/>
    <w:rsid w:val="00310911"/>
    <w:rsid w:val="00311270"/>
    <w:rsid w:val="00312F23"/>
    <w:rsid w:val="00313D76"/>
    <w:rsid w:val="003149B2"/>
    <w:rsid w:val="00316A7A"/>
    <w:rsid w:val="003177E0"/>
    <w:rsid w:val="003209BE"/>
    <w:rsid w:val="0032142B"/>
    <w:rsid w:val="0032212B"/>
    <w:rsid w:val="00322465"/>
    <w:rsid w:val="00323F42"/>
    <w:rsid w:val="00327CEF"/>
    <w:rsid w:val="003313E4"/>
    <w:rsid w:val="00331519"/>
    <w:rsid w:val="00331ADF"/>
    <w:rsid w:val="00335F7B"/>
    <w:rsid w:val="00336714"/>
    <w:rsid w:val="003367D5"/>
    <w:rsid w:val="0034108B"/>
    <w:rsid w:val="00341840"/>
    <w:rsid w:val="00341905"/>
    <w:rsid w:val="00341924"/>
    <w:rsid w:val="00341ACA"/>
    <w:rsid w:val="00341E12"/>
    <w:rsid w:val="003427DA"/>
    <w:rsid w:val="00342A8E"/>
    <w:rsid w:val="003443AB"/>
    <w:rsid w:val="00345541"/>
    <w:rsid w:val="00345555"/>
    <w:rsid w:val="0034599E"/>
    <w:rsid w:val="00345F06"/>
    <w:rsid w:val="00346EB9"/>
    <w:rsid w:val="00346F15"/>
    <w:rsid w:val="00347504"/>
    <w:rsid w:val="00350A25"/>
    <w:rsid w:val="0035165C"/>
    <w:rsid w:val="00352632"/>
    <w:rsid w:val="0035432F"/>
    <w:rsid w:val="0035552B"/>
    <w:rsid w:val="00357051"/>
    <w:rsid w:val="00357581"/>
    <w:rsid w:val="00361684"/>
    <w:rsid w:val="00364E10"/>
    <w:rsid w:val="00365294"/>
    <w:rsid w:val="0036593D"/>
    <w:rsid w:val="00367461"/>
    <w:rsid w:val="00371416"/>
    <w:rsid w:val="00371727"/>
    <w:rsid w:val="00371B24"/>
    <w:rsid w:val="00374340"/>
    <w:rsid w:val="00375B09"/>
    <w:rsid w:val="00376919"/>
    <w:rsid w:val="00376A30"/>
    <w:rsid w:val="003775C8"/>
    <w:rsid w:val="003776E8"/>
    <w:rsid w:val="00380968"/>
    <w:rsid w:val="00382790"/>
    <w:rsid w:val="00382E3F"/>
    <w:rsid w:val="0038302B"/>
    <w:rsid w:val="003832B5"/>
    <w:rsid w:val="00383EF0"/>
    <w:rsid w:val="00385BD4"/>
    <w:rsid w:val="00387A8D"/>
    <w:rsid w:val="00387FD7"/>
    <w:rsid w:val="0039015C"/>
    <w:rsid w:val="0039032A"/>
    <w:rsid w:val="003903A5"/>
    <w:rsid w:val="0039041A"/>
    <w:rsid w:val="00390739"/>
    <w:rsid w:val="00391ABF"/>
    <w:rsid w:val="003933CD"/>
    <w:rsid w:val="0039469E"/>
    <w:rsid w:val="00395FBF"/>
    <w:rsid w:val="00396E44"/>
    <w:rsid w:val="003976CB"/>
    <w:rsid w:val="00397FBC"/>
    <w:rsid w:val="003A023F"/>
    <w:rsid w:val="003A0A4D"/>
    <w:rsid w:val="003A170E"/>
    <w:rsid w:val="003A2C0D"/>
    <w:rsid w:val="003A2CDF"/>
    <w:rsid w:val="003A3D27"/>
    <w:rsid w:val="003A53CA"/>
    <w:rsid w:val="003A5F40"/>
    <w:rsid w:val="003A6066"/>
    <w:rsid w:val="003A6AC0"/>
    <w:rsid w:val="003A6F30"/>
    <w:rsid w:val="003A7F68"/>
    <w:rsid w:val="003B0712"/>
    <w:rsid w:val="003B20FF"/>
    <w:rsid w:val="003B3004"/>
    <w:rsid w:val="003B355C"/>
    <w:rsid w:val="003B3A09"/>
    <w:rsid w:val="003B41A0"/>
    <w:rsid w:val="003B5066"/>
    <w:rsid w:val="003B53BD"/>
    <w:rsid w:val="003B5B2E"/>
    <w:rsid w:val="003B5D1A"/>
    <w:rsid w:val="003B5FC3"/>
    <w:rsid w:val="003B64C3"/>
    <w:rsid w:val="003B6972"/>
    <w:rsid w:val="003B69A5"/>
    <w:rsid w:val="003B7823"/>
    <w:rsid w:val="003C022F"/>
    <w:rsid w:val="003C17DE"/>
    <w:rsid w:val="003C1B48"/>
    <w:rsid w:val="003C3D1D"/>
    <w:rsid w:val="003C569D"/>
    <w:rsid w:val="003C5A5B"/>
    <w:rsid w:val="003C6515"/>
    <w:rsid w:val="003C76CF"/>
    <w:rsid w:val="003D09FD"/>
    <w:rsid w:val="003D1650"/>
    <w:rsid w:val="003D275E"/>
    <w:rsid w:val="003D2C92"/>
    <w:rsid w:val="003D3C32"/>
    <w:rsid w:val="003D41D0"/>
    <w:rsid w:val="003D48FE"/>
    <w:rsid w:val="003D60F8"/>
    <w:rsid w:val="003D65EA"/>
    <w:rsid w:val="003D7D88"/>
    <w:rsid w:val="003E02C0"/>
    <w:rsid w:val="003E21E6"/>
    <w:rsid w:val="003E2BE1"/>
    <w:rsid w:val="003E3107"/>
    <w:rsid w:val="003E4FB8"/>
    <w:rsid w:val="003E558B"/>
    <w:rsid w:val="003E59CE"/>
    <w:rsid w:val="003E6538"/>
    <w:rsid w:val="003F06DF"/>
    <w:rsid w:val="003F1578"/>
    <w:rsid w:val="003F1F4F"/>
    <w:rsid w:val="003F2443"/>
    <w:rsid w:val="003F45C9"/>
    <w:rsid w:val="003F5960"/>
    <w:rsid w:val="003F5A0E"/>
    <w:rsid w:val="003F5CBE"/>
    <w:rsid w:val="003F5D55"/>
    <w:rsid w:val="003F76A5"/>
    <w:rsid w:val="003F7F9B"/>
    <w:rsid w:val="004055E8"/>
    <w:rsid w:val="00405F96"/>
    <w:rsid w:val="00410CF3"/>
    <w:rsid w:val="00410FBF"/>
    <w:rsid w:val="004143EC"/>
    <w:rsid w:val="00415A9C"/>
    <w:rsid w:val="00415AB0"/>
    <w:rsid w:val="004164C1"/>
    <w:rsid w:val="00416E7D"/>
    <w:rsid w:val="0041711B"/>
    <w:rsid w:val="00417590"/>
    <w:rsid w:val="0042052D"/>
    <w:rsid w:val="00420F80"/>
    <w:rsid w:val="00421196"/>
    <w:rsid w:val="00421ACB"/>
    <w:rsid w:val="00421EE3"/>
    <w:rsid w:val="00423591"/>
    <w:rsid w:val="00423D0B"/>
    <w:rsid w:val="00426015"/>
    <w:rsid w:val="0042624E"/>
    <w:rsid w:val="004311C6"/>
    <w:rsid w:val="004326DD"/>
    <w:rsid w:val="00432ECC"/>
    <w:rsid w:val="004330DE"/>
    <w:rsid w:val="0043343A"/>
    <w:rsid w:val="00434273"/>
    <w:rsid w:val="00434FA7"/>
    <w:rsid w:val="00435546"/>
    <w:rsid w:val="00437697"/>
    <w:rsid w:val="004409EC"/>
    <w:rsid w:val="00440AA8"/>
    <w:rsid w:val="004426F9"/>
    <w:rsid w:val="00446B10"/>
    <w:rsid w:val="0045072A"/>
    <w:rsid w:val="00451854"/>
    <w:rsid w:val="00452167"/>
    <w:rsid w:val="00453240"/>
    <w:rsid w:val="00453603"/>
    <w:rsid w:val="00453F3F"/>
    <w:rsid w:val="0045431A"/>
    <w:rsid w:val="00454ED1"/>
    <w:rsid w:val="0045641B"/>
    <w:rsid w:val="004565B8"/>
    <w:rsid w:val="00456C20"/>
    <w:rsid w:val="00457A09"/>
    <w:rsid w:val="00457E1C"/>
    <w:rsid w:val="00461A4D"/>
    <w:rsid w:val="00462126"/>
    <w:rsid w:val="00462133"/>
    <w:rsid w:val="004645FE"/>
    <w:rsid w:val="00464ABA"/>
    <w:rsid w:val="00464D0F"/>
    <w:rsid w:val="004659FA"/>
    <w:rsid w:val="004662C5"/>
    <w:rsid w:val="00466C11"/>
    <w:rsid w:val="0046746E"/>
    <w:rsid w:val="00471A53"/>
    <w:rsid w:val="004734C1"/>
    <w:rsid w:val="004738F0"/>
    <w:rsid w:val="004740C6"/>
    <w:rsid w:val="00474241"/>
    <w:rsid w:val="00474987"/>
    <w:rsid w:val="00476476"/>
    <w:rsid w:val="004803FF"/>
    <w:rsid w:val="0048056E"/>
    <w:rsid w:val="0048085C"/>
    <w:rsid w:val="0048142F"/>
    <w:rsid w:val="004834B9"/>
    <w:rsid w:val="0048456F"/>
    <w:rsid w:val="00484E97"/>
    <w:rsid w:val="004856DF"/>
    <w:rsid w:val="00485848"/>
    <w:rsid w:val="00486056"/>
    <w:rsid w:val="00486061"/>
    <w:rsid w:val="0048664E"/>
    <w:rsid w:val="00486ED2"/>
    <w:rsid w:val="00487C50"/>
    <w:rsid w:val="00491814"/>
    <w:rsid w:val="00491AD8"/>
    <w:rsid w:val="00491C63"/>
    <w:rsid w:val="00491C68"/>
    <w:rsid w:val="0049202C"/>
    <w:rsid w:val="004925EE"/>
    <w:rsid w:val="0049268C"/>
    <w:rsid w:val="00492ABE"/>
    <w:rsid w:val="00494009"/>
    <w:rsid w:val="00494C68"/>
    <w:rsid w:val="0049637E"/>
    <w:rsid w:val="00496780"/>
    <w:rsid w:val="004A070B"/>
    <w:rsid w:val="004A1A5C"/>
    <w:rsid w:val="004A2D23"/>
    <w:rsid w:val="004A3C17"/>
    <w:rsid w:val="004A75E0"/>
    <w:rsid w:val="004A78BE"/>
    <w:rsid w:val="004B011E"/>
    <w:rsid w:val="004B0426"/>
    <w:rsid w:val="004B0788"/>
    <w:rsid w:val="004B0DEC"/>
    <w:rsid w:val="004B1C2C"/>
    <w:rsid w:val="004B204D"/>
    <w:rsid w:val="004B2113"/>
    <w:rsid w:val="004B27E2"/>
    <w:rsid w:val="004B2EE1"/>
    <w:rsid w:val="004B30E6"/>
    <w:rsid w:val="004B328E"/>
    <w:rsid w:val="004B33C4"/>
    <w:rsid w:val="004B3987"/>
    <w:rsid w:val="004B4F56"/>
    <w:rsid w:val="004B5F36"/>
    <w:rsid w:val="004B609B"/>
    <w:rsid w:val="004B6B11"/>
    <w:rsid w:val="004B73FC"/>
    <w:rsid w:val="004C2B2C"/>
    <w:rsid w:val="004C2F7A"/>
    <w:rsid w:val="004C4925"/>
    <w:rsid w:val="004C4BF7"/>
    <w:rsid w:val="004C5324"/>
    <w:rsid w:val="004C5DEF"/>
    <w:rsid w:val="004C63ED"/>
    <w:rsid w:val="004C6A45"/>
    <w:rsid w:val="004C6B0F"/>
    <w:rsid w:val="004C74BF"/>
    <w:rsid w:val="004C78EE"/>
    <w:rsid w:val="004D0D45"/>
    <w:rsid w:val="004D0EAC"/>
    <w:rsid w:val="004D2441"/>
    <w:rsid w:val="004D2EF8"/>
    <w:rsid w:val="004D32E9"/>
    <w:rsid w:val="004D37BD"/>
    <w:rsid w:val="004D629D"/>
    <w:rsid w:val="004D6D9C"/>
    <w:rsid w:val="004E0D84"/>
    <w:rsid w:val="004E10C2"/>
    <w:rsid w:val="004E1C29"/>
    <w:rsid w:val="004E23E4"/>
    <w:rsid w:val="004E3619"/>
    <w:rsid w:val="004E4D55"/>
    <w:rsid w:val="004E7520"/>
    <w:rsid w:val="004F0F6B"/>
    <w:rsid w:val="004F1E8D"/>
    <w:rsid w:val="004F3321"/>
    <w:rsid w:val="004F37B1"/>
    <w:rsid w:val="004F4322"/>
    <w:rsid w:val="004F4E25"/>
    <w:rsid w:val="004F622B"/>
    <w:rsid w:val="004F7297"/>
    <w:rsid w:val="004F7C20"/>
    <w:rsid w:val="00501DB2"/>
    <w:rsid w:val="00501DB8"/>
    <w:rsid w:val="005031CC"/>
    <w:rsid w:val="0050370E"/>
    <w:rsid w:val="00504506"/>
    <w:rsid w:val="0050452F"/>
    <w:rsid w:val="00504555"/>
    <w:rsid w:val="005045EB"/>
    <w:rsid w:val="00504CCE"/>
    <w:rsid w:val="005055B8"/>
    <w:rsid w:val="00510626"/>
    <w:rsid w:val="00510AE4"/>
    <w:rsid w:val="00513C84"/>
    <w:rsid w:val="00514D79"/>
    <w:rsid w:val="00515414"/>
    <w:rsid w:val="00515C43"/>
    <w:rsid w:val="00516496"/>
    <w:rsid w:val="005164A5"/>
    <w:rsid w:val="005171A2"/>
    <w:rsid w:val="0051755B"/>
    <w:rsid w:val="00517BBD"/>
    <w:rsid w:val="00520A49"/>
    <w:rsid w:val="00522B24"/>
    <w:rsid w:val="005251B3"/>
    <w:rsid w:val="00525FA4"/>
    <w:rsid w:val="005260FF"/>
    <w:rsid w:val="00526160"/>
    <w:rsid w:val="00527149"/>
    <w:rsid w:val="005306CB"/>
    <w:rsid w:val="00530D63"/>
    <w:rsid w:val="005314BA"/>
    <w:rsid w:val="0053271F"/>
    <w:rsid w:val="0053272A"/>
    <w:rsid w:val="005334F3"/>
    <w:rsid w:val="00534A4B"/>
    <w:rsid w:val="0053631D"/>
    <w:rsid w:val="00541230"/>
    <w:rsid w:val="00541DEC"/>
    <w:rsid w:val="0054243B"/>
    <w:rsid w:val="005436F9"/>
    <w:rsid w:val="00544BCC"/>
    <w:rsid w:val="00544BE7"/>
    <w:rsid w:val="00545FE5"/>
    <w:rsid w:val="0054668F"/>
    <w:rsid w:val="00546CD9"/>
    <w:rsid w:val="0055004E"/>
    <w:rsid w:val="00550126"/>
    <w:rsid w:val="00550A91"/>
    <w:rsid w:val="00552009"/>
    <w:rsid w:val="00552E0D"/>
    <w:rsid w:val="005539CE"/>
    <w:rsid w:val="00553E19"/>
    <w:rsid w:val="00554B38"/>
    <w:rsid w:val="00554C84"/>
    <w:rsid w:val="00554F0E"/>
    <w:rsid w:val="0055602D"/>
    <w:rsid w:val="005563DF"/>
    <w:rsid w:val="005566FC"/>
    <w:rsid w:val="0055688B"/>
    <w:rsid w:val="005568C8"/>
    <w:rsid w:val="005568D2"/>
    <w:rsid w:val="00557C42"/>
    <w:rsid w:val="00560ED4"/>
    <w:rsid w:val="0056103A"/>
    <w:rsid w:val="00562638"/>
    <w:rsid w:val="00563719"/>
    <w:rsid w:val="005646DC"/>
    <w:rsid w:val="00565D37"/>
    <w:rsid w:val="00567CA5"/>
    <w:rsid w:val="00567D95"/>
    <w:rsid w:val="005705B4"/>
    <w:rsid w:val="00570C3E"/>
    <w:rsid w:val="00570E81"/>
    <w:rsid w:val="005715D8"/>
    <w:rsid w:val="005722F8"/>
    <w:rsid w:val="005725C7"/>
    <w:rsid w:val="00573366"/>
    <w:rsid w:val="005741C3"/>
    <w:rsid w:val="005759DB"/>
    <w:rsid w:val="005773FF"/>
    <w:rsid w:val="0058001A"/>
    <w:rsid w:val="0058184C"/>
    <w:rsid w:val="00581B64"/>
    <w:rsid w:val="00582E90"/>
    <w:rsid w:val="0058323F"/>
    <w:rsid w:val="005837B6"/>
    <w:rsid w:val="005842BE"/>
    <w:rsid w:val="00585289"/>
    <w:rsid w:val="00585E02"/>
    <w:rsid w:val="00587064"/>
    <w:rsid w:val="00590941"/>
    <w:rsid w:val="00591BEB"/>
    <w:rsid w:val="00592912"/>
    <w:rsid w:val="00594139"/>
    <w:rsid w:val="0059429E"/>
    <w:rsid w:val="005942D6"/>
    <w:rsid w:val="00594C7C"/>
    <w:rsid w:val="00595F0A"/>
    <w:rsid w:val="00596286"/>
    <w:rsid w:val="00596FC2"/>
    <w:rsid w:val="00597ABF"/>
    <w:rsid w:val="005A0153"/>
    <w:rsid w:val="005A4D23"/>
    <w:rsid w:val="005A62DC"/>
    <w:rsid w:val="005A6801"/>
    <w:rsid w:val="005A6ED0"/>
    <w:rsid w:val="005A7308"/>
    <w:rsid w:val="005B081D"/>
    <w:rsid w:val="005B1DB8"/>
    <w:rsid w:val="005B466D"/>
    <w:rsid w:val="005B4A4C"/>
    <w:rsid w:val="005B69DD"/>
    <w:rsid w:val="005B6C18"/>
    <w:rsid w:val="005C0928"/>
    <w:rsid w:val="005C17BF"/>
    <w:rsid w:val="005C18CA"/>
    <w:rsid w:val="005C2492"/>
    <w:rsid w:val="005C33F3"/>
    <w:rsid w:val="005C3E82"/>
    <w:rsid w:val="005C559E"/>
    <w:rsid w:val="005C7E0D"/>
    <w:rsid w:val="005D473B"/>
    <w:rsid w:val="005D5733"/>
    <w:rsid w:val="005D62C6"/>
    <w:rsid w:val="005D6805"/>
    <w:rsid w:val="005E0349"/>
    <w:rsid w:val="005E32A6"/>
    <w:rsid w:val="005E44B1"/>
    <w:rsid w:val="005E4B41"/>
    <w:rsid w:val="005E50BD"/>
    <w:rsid w:val="005E5BB0"/>
    <w:rsid w:val="005E5BF0"/>
    <w:rsid w:val="005E5DA7"/>
    <w:rsid w:val="005F0D3B"/>
    <w:rsid w:val="005F17DC"/>
    <w:rsid w:val="005F2990"/>
    <w:rsid w:val="005F4E54"/>
    <w:rsid w:val="005F5287"/>
    <w:rsid w:val="005F747D"/>
    <w:rsid w:val="005F7B22"/>
    <w:rsid w:val="00600091"/>
    <w:rsid w:val="0060011E"/>
    <w:rsid w:val="00600DB8"/>
    <w:rsid w:val="006010BB"/>
    <w:rsid w:val="006016B8"/>
    <w:rsid w:val="00601C25"/>
    <w:rsid w:val="00602870"/>
    <w:rsid w:val="006050EC"/>
    <w:rsid w:val="00605473"/>
    <w:rsid w:val="00605871"/>
    <w:rsid w:val="00606514"/>
    <w:rsid w:val="00606FD4"/>
    <w:rsid w:val="006071FA"/>
    <w:rsid w:val="006102C0"/>
    <w:rsid w:val="0061102A"/>
    <w:rsid w:val="00611EBE"/>
    <w:rsid w:val="00611FF2"/>
    <w:rsid w:val="0061274E"/>
    <w:rsid w:val="00612E00"/>
    <w:rsid w:val="00612F71"/>
    <w:rsid w:val="006138F4"/>
    <w:rsid w:val="00613C99"/>
    <w:rsid w:val="00613D9E"/>
    <w:rsid w:val="00614844"/>
    <w:rsid w:val="00615159"/>
    <w:rsid w:val="00616291"/>
    <w:rsid w:val="006164AB"/>
    <w:rsid w:val="006167AB"/>
    <w:rsid w:val="006235D7"/>
    <w:rsid w:val="0062493A"/>
    <w:rsid w:val="00625076"/>
    <w:rsid w:val="006255B1"/>
    <w:rsid w:val="00625BF1"/>
    <w:rsid w:val="00626997"/>
    <w:rsid w:val="006315AA"/>
    <w:rsid w:val="00632D12"/>
    <w:rsid w:val="00633599"/>
    <w:rsid w:val="0063361F"/>
    <w:rsid w:val="00635FD4"/>
    <w:rsid w:val="00636F00"/>
    <w:rsid w:val="00637A52"/>
    <w:rsid w:val="00640653"/>
    <w:rsid w:val="006413C5"/>
    <w:rsid w:val="00641424"/>
    <w:rsid w:val="00642191"/>
    <w:rsid w:val="00642417"/>
    <w:rsid w:val="00643332"/>
    <w:rsid w:val="00644571"/>
    <w:rsid w:val="00644D04"/>
    <w:rsid w:val="00644E4B"/>
    <w:rsid w:val="00645A4E"/>
    <w:rsid w:val="006469FB"/>
    <w:rsid w:val="00646F8A"/>
    <w:rsid w:val="0064752C"/>
    <w:rsid w:val="006476AD"/>
    <w:rsid w:val="0065009F"/>
    <w:rsid w:val="00650E13"/>
    <w:rsid w:val="00651B05"/>
    <w:rsid w:val="00651EB4"/>
    <w:rsid w:val="00655246"/>
    <w:rsid w:val="006553CA"/>
    <w:rsid w:val="0065681C"/>
    <w:rsid w:val="006569AB"/>
    <w:rsid w:val="006579F2"/>
    <w:rsid w:val="006603DB"/>
    <w:rsid w:val="00661353"/>
    <w:rsid w:val="00661C97"/>
    <w:rsid w:val="00662254"/>
    <w:rsid w:val="0066294F"/>
    <w:rsid w:val="006633CD"/>
    <w:rsid w:val="00663613"/>
    <w:rsid w:val="0066418D"/>
    <w:rsid w:val="00664387"/>
    <w:rsid w:val="00666E35"/>
    <w:rsid w:val="006706DE"/>
    <w:rsid w:val="0067088B"/>
    <w:rsid w:val="00671561"/>
    <w:rsid w:val="00672705"/>
    <w:rsid w:val="00672C77"/>
    <w:rsid w:val="006735DF"/>
    <w:rsid w:val="00673F29"/>
    <w:rsid w:val="00674101"/>
    <w:rsid w:val="0067423F"/>
    <w:rsid w:val="00674514"/>
    <w:rsid w:val="00675177"/>
    <w:rsid w:val="0067591B"/>
    <w:rsid w:val="0068085C"/>
    <w:rsid w:val="0068151C"/>
    <w:rsid w:val="00683995"/>
    <w:rsid w:val="00684340"/>
    <w:rsid w:val="006867FC"/>
    <w:rsid w:val="006873F4"/>
    <w:rsid w:val="0068781F"/>
    <w:rsid w:val="00690D6E"/>
    <w:rsid w:val="00691C85"/>
    <w:rsid w:val="00693225"/>
    <w:rsid w:val="00693358"/>
    <w:rsid w:val="00693CFC"/>
    <w:rsid w:val="006942AF"/>
    <w:rsid w:val="00694497"/>
    <w:rsid w:val="006957F9"/>
    <w:rsid w:val="00695B56"/>
    <w:rsid w:val="0069716A"/>
    <w:rsid w:val="006A0ECE"/>
    <w:rsid w:val="006A1B6F"/>
    <w:rsid w:val="006A23D1"/>
    <w:rsid w:val="006A3D78"/>
    <w:rsid w:val="006A4126"/>
    <w:rsid w:val="006A457C"/>
    <w:rsid w:val="006A494F"/>
    <w:rsid w:val="006A49A1"/>
    <w:rsid w:val="006A5ABA"/>
    <w:rsid w:val="006A5E94"/>
    <w:rsid w:val="006A7AA5"/>
    <w:rsid w:val="006B0542"/>
    <w:rsid w:val="006B0A93"/>
    <w:rsid w:val="006B16F5"/>
    <w:rsid w:val="006B1E21"/>
    <w:rsid w:val="006B249D"/>
    <w:rsid w:val="006B2523"/>
    <w:rsid w:val="006B2E8C"/>
    <w:rsid w:val="006B3214"/>
    <w:rsid w:val="006B3460"/>
    <w:rsid w:val="006B51EC"/>
    <w:rsid w:val="006B665A"/>
    <w:rsid w:val="006B6F14"/>
    <w:rsid w:val="006C0DEC"/>
    <w:rsid w:val="006C1DCC"/>
    <w:rsid w:val="006C259D"/>
    <w:rsid w:val="006C278A"/>
    <w:rsid w:val="006C3AB3"/>
    <w:rsid w:val="006C3C0B"/>
    <w:rsid w:val="006C6140"/>
    <w:rsid w:val="006C7972"/>
    <w:rsid w:val="006D01D1"/>
    <w:rsid w:val="006D06EA"/>
    <w:rsid w:val="006D0960"/>
    <w:rsid w:val="006D133E"/>
    <w:rsid w:val="006D36A3"/>
    <w:rsid w:val="006D57BB"/>
    <w:rsid w:val="006D6935"/>
    <w:rsid w:val="006D7576"/>
    <w:rsid w:val="006E0A41"/>
    <w:rsid w:val="006E0F39"/>
    <w:rsid w:val="006E1493"/>
    <w:rsid w:val="006E2811"/>
    <w:rsid w:val="006E33F3"/>
    <w:rsid w:val="006E397F"/>
    <w:rsid w:val="006E50BB"/>
    <w:rsid w:val="006F159F"/>
    <w:rsid w:val="006F1B14"/>
    <w:rsid w:val="006F2898"/>
    <w:rsid w:val="006F361C"/>
    <w:rsid w:val="006F3BE9"/>
    <w:rsid w:val="006F446D"/>
    <w:rsid w:val="006F4667"/>
    <w:rsid w:val="006F7927"/>
    <w:rsid w:val="00702FE3"/>
    <w:rsid w:val="00703A23"/>
    <w:rsid w:val="007043B7"/>
    <w:rsid w:val="00704CE1"/>
    <w:rsid w:val="00705B04"/>
    <w:rsid w:val="00707D1F"/>
    <w:rsid w:val="00707FF3"/>
    <w:rsid w:val="00710197"/>
    <w:rsid w:val="00710764"/>
    <w:rsid w:val="00711DD0"/>
    <w:rsid w:val="0071466F"/>
    <w:rsid w:val="007152B1"/>
    <w:rsid w:val="00716952"/>
    <w:rsid w:val="00716959"/>
    <w:rsid w:val="00717F75"/>
    <w:rsid w:val="007207D9"/>
    <w:rsid w:val="00720C3E"/>
    <w:rsid w:val="00721675"/>
    <w:rsid w:val="007236E8"/>
    <w:rsid w:val="00724235"/>
    <w:rsid w:val="00724AA9"/>
    <w:rsid w:val="00724D8B"/>
    <w:rsid w:val="0072563F"/>
    <w:rsid w:val="0072564A"/>
    <w:rsid w:val="00725A27"/>
    <w:rsid w:val="0072671E"/>
    <w:rsid w:val="0072688A"/>
    <w:rsid w:val="00727172"/>
    <w:rsid w:val="007302D0"/>
    <w:rsid w:val="00730564"/>
    <w:rsid w:val="00730B4C"/>
    <w:rsid w:val="007314DC"/>
    <w:rsid w:val="007315C8"/>
    <w:rsid w:val="00731FF1"/>
    <w:rsid w:val="007329CD"/>
    <w:rsid w:val="007332D1"/>
    <w:rsid w:val="0073394C"/>
    <w:rsid w:val="00733EEC"/>
    <w:rsid w:val="0073448E"/>
    <w:rsid w:val="0073584F"/>
    <w:rsid w:val="00735A82"/>
    <w:rsid w:val="00735FF8"/>
    <w:rsid w:val="00736973"/>
    <w:rsid w:val="00736C4D"/>
    <w:rsid w:val="00736C63"/>
    <w:rsid w:val="00740C93"/>
    <w:rsid w:val="0074125A"/>
    <w:rsid w:val="00741B93"/>
    <w:rsid w:val="00741D96"/>
    <w:rsid w:val="00742EE6"/>
    <w:rsid w:val="007432BB"/>
    <w:rsid w:val="00743BBB"/>
    <w:rsid w:val="0074426B"/>
    <w:rsid w:val="00744FFB"/>
    <w:rsid w:val="007450E8"/>
    <w:rsid w:val="00745F0E"/>
    <w:rsid w:val="007468A4"/>
    <w:rsid w:val="00746FD1"/>
    <w:rsid w:val="00747BF3"/>
    <w:rsid w:val="00750839"/>
    <w:rsid w:val="0075099F"/>
    <w:rsid w:val="00750FA0"/>
    <w:rsid w:val="007514C1"/>
    <w:rsid w:val="0075245B"/>
    <w:rsid w:val="0075454D"/>
    <w:rsid w:val="0075481D"/>
    <w:rsid w:val="00754AE9"/>
    <w:rsid w:val="00756638"/>
    <w:rsid w:val="007567D6"/>
    <w:rsid w:val="007572FF"/>
    <w:rsid w:val="00757ACA"/>
    <w:rsid w:val="00757C5D"/>
    <w:rsid w:val="007614CA"/>
    <w:rsid w:val="007616C0"/>
    <w:rsid w:val="0076188A"/>
    <w:rsid w:val="00761FF1"/>
    <w:rsid w:val="0076235F"/>
    <w:rsid w:val="00763312"/>
    <w:rsid w:val="0076464A"/>
    <w:rsid w:val="007646F3"/>
    <w:rsid w:val="0076657C"/>
    <w:rsid w:val="00766FF1"/>
    <w:rsid w:val="00767C07"/>
    <w:rsid w:val="0077170B"/>
    <w:rsid w:val="0077193A"/>
    <w:rsid w:val="00773F4A"/>
    <w:rsid w:val="0077680E"/>
    <w:rsid w:val="00776B44"/>
    <w:rsid w:val="00776EC5"/>
    <w:rsid w:val="00781619"/>
    <w:rsid w:val="00782BCB"/>
    <w:rsid w:val="0078319E"/>
    <w:rsid w:val="00784251"/>
    <w:rsid w:val="00784E61"/>
    <w:rsid w:val="00784EA8"/>
    <w:rsid w:val="00786888"/>
    <w:rsid w:val="007879D3"/>
    <w:rsid w:val="0079192D"/>
    <w:rsid w:val="0079203A"/>
    <w:rsid w:val="00793020"/>
    <w:rsid w:val="007940D5"/>
    <w:rsid w:val="0079450C"/>
    <w:rsid w:val="00794D8A"/>
    <w:rsid w:val="00795963"/>
    <w:rsid w:val="0079780A"/>
    <w:rsid w:val="007A1DFF"/>
    <w:rsid w:val="007A36E0"/>
    <w:rsid w:val="007A46B7"/>
    <w:rsid w:val="007B03A8"/>
    <w:rsid w:val="007B324F"/>
    <w:rsid w:val="007B361C"/>
    <w:rsid w:val="007B3913"/>
    <w:rsid w:val="007B3BC3"/>
    <w:rsid w:val="007B4B4D"/>
    <w:rsid w:val="007B581E"/>
    <w:rsid w:val="007B5E4C"/>
    <w:rsid w:val="007C14F3"/>
    <w:rsid w:val="007C26E8"/>
    <w:rsid w:val="007C2A21"/>
    <w:rsid w:val="007C2B86"/>
    <w:rsid w:val="007C3BEE"/>
    <w:rsid w:val="007C506B"/>
    <w:rsid w:val="007C5978"/>
    <w:rsid w:val="007C5982"/>
    <w:rsid w:val="007C5DA7"/>
    <w:rsid w:val="007C5EDD"/>
    <w:rsid w:val="007C607A"/>
    <w:rsid w:val="007C668E"/>
    <w:rsid w:val="007C6B61"/>
    <w:rsid w:val="007C72B7"/>
    <w:rsid w:val="007C7D78"/>
    <w:rsid w:val="007D01DE"/>
    <w:rsid w:val="007D2036"/>
    <w:rsid w:val="007D22F2"/>
    <w:rsid w:val="007D286A"/>
    <w:rsid w:val="007D28E1"/>
    <w:rsid w:val="007D2B86"/>
    <w:rsid w:val="007D3193"/>
    <w:rsid w:val="007D460E"/>
    <w:rsid w:val="007D506C"/>
    <w:rsid w:val="007D5AB9"/>
    <w:rsid w:val="007D6537"/>
    <w:rsid w:val="007D6A71"/>
    <w:rsid w:val="007D7738"/>
    <w:rsid w:val="007E0057"/>
    <w:rsid w:val="007E1470"/>
    <w:rsid w:val="007E1C4E"/>
    <w:rsid w:val="007E2112"/>
    <w:rsid w:val="007E2903"/>
    <w:rsid w:val="007E2A2C"/>
    <w:rsid w:val="007E385D"/>
    <w:rsid w:val="007E3E1C"/>
    <w:rsid w:val="007E465E"/>
    <w:rsid w:val="007E49FB"/>
    <w:rsid w:val="007E5547"/>
    <w:rsid w:val="007E5C63"/>
    <w:rsid w:val="007E761D"/>
    <w:rsid w:val="007F09B3"/>
    <w:rsid w:val="007F1A7A"/>
    <w:rsid w:val="007F2EC0"/>
    <w:rsid w:val="007F5A2D"/>
    <w:rsid w:val="007F6F2D"/>
    <w:rsid w:val="007F708C"/>
    <w:rsid w:val="00800373"/>
    <w:rsid w:val="008005CE"/>
    <w:rsid w:val="00800B4A"/>
    <w:rsid w:val="00800C52"/>
    <w:rsid w:val="00801411"/>
    <w:rsid w:val="00801CBA"/>
    <w:rsid w:val="00802BBB"/>
    <w:rsid w:val="00803611"/>
    <w:rsid w:val="00804A4C"/>
    <w:rsid w:val="00804C98"/>
    <w:rsid w:val="00805849"/>
    <w:rsid w:val="008068EA"/>
    <w:rsid w:val="008070C6"/>
    <w:rsid w:val="00807B66"/>
    <w:rsid w:val="008112E4"/>
    <w:rsid w:val="00812235"/>
    <w:rsid w:val="00812494"/>
    <w:rsid w:val="008125B4"/>
    <w:rsid w:val="00812B8F"/>
    <w:rsid w:val="00812E41"/>
    <w:rsid w:val="00813125"/>
    <w:rsid w:val="00814B3B"/>
    <w:rsid w:val="00815208"/>
    <w:rsid w:val="00815347"/>
    <w:rsid w:val="00815433"/>
    <w:rsid w:val="00816F4A"/>
    <w:rsid w:val="0082035C"/>
    <w:rsid w:val="008209FD"/>
    <w:rsid w:val="00822C16"/>
    <w:rsid w:val="0082365E"/>
    <w:rsid w:val="008236BE"/>
    <w:rsid w:val="00824E47"/>
    <w:rsid w:val="008252C5"/>
    <w:rsid w:val="00827CB4"/>
    <w:rsid w:val="00830577"/>
    <w:rsid w:val="00831BC8"/>
    <w:rsid w:val="00832126"/>
    <w:rsid w:val="00832223"/>
    <w:rsid w:val="00833F24"/>
    <w:rsid w:val="008355CD"/>
    <w:rsid w:val="008359AF"/>
    <w:rsid w:val="00836D8C"/>
    <w:rsid w:val="00837360"/>
    <w:rsid w:val="00841CCE"/>
    <w:rsid w:val="00841F99"/>
    <w:rsid w:val="008429B8"/>
    <w:rsid w:val="00842E8E"/>
    <w:rsid w:val="0084324A"/>
    <w:rsid w:val="00843C3A"/>
    <w:rsid w:val="00847106"/>
    <w:rsid w:val="00847E0D"/>
    <w:rsid w:val="00850DDA"/>
    <w:rsid w:val="00851E95"/>
    <w:rsid w:val="00852783"/>
    <w:rsid w:val="008527AE"/>
    <w:rsid w:val="0085291F"/>
    <w:rsid w:val="00853CF6"/>
    <w:rsid w:val="008541EE"/>
    <w:rsid w:val="00854618"/>
    <w:rsid w:val="00855ACA"/>
    <w:rsid w:val="00856DE2"/>
    <w:rsid w:val="008606B7"/>
    <w:rsid w:val="00861962"/>
    <w:rsid w:val="00864264"/>
    <w:rsid w:val="0087066E"/>
    <w:rsid w:val="00870F45"/>
    <w:rsid w:val="008719C7"/>
    <w:rsid w:val="008726CB"/>
    <w:rsid w:val="0087314F"/>
    <w:rsid w:val="00873265"/>
    <w:rsid w:val="00875C71"/>
    <w:rsid w:val="00880A1F"/>
    <w:rsid w:val="0088219D"/>
    <w:rsid w:val="008822FD"/>
    <w:rsid w:val="008833AF"/>
    <w:rsid w:val="0088392A"/>
    <w:rsid w:val="00883CC3"/>
    <w:rsid w:val="00883CD7"/>
    <w:rsid w:val="00884F81"/>
    <w:rsid w:val="0088500C"/>
    <w:rsid w:val="00885EA7"/>
    <w:rsid w:val="00886499"/>
    <w:rsid w:val="008867ED"/>
    <w:rsid w:val="00886FAD"/>
    <w:rsid w:val="00886FE2"/>
    <w:rsid w:val="00887CCF"/>
    <w:rsid w:val="00890EB1"/>
    <w:rsid w:val="00893F4D"/>
    <w:rsid w:val="00894DCD"/>
    <w:rsid w:val="0089638E"/>
    <w:rsid w:val="00896D4E"/>
    <w:rsid w:val="008A1333"/>
    <w:rsid w:val="008A3839"/>
    <w:rsid w:val="008A43DD"/>
    <w:rsid w:val="008A47EC"/>
    <w:rsid w:val="008A4C2D"/>
    <w:rsid w:val="008A4ECB"/>
    <w:rsid w:val="008A562C"/>
    <w:rsid w:val="008A599C"/>
    <w:rsid w:val="008A6E43"/>
    <w:rsid w:val="008A71B7"/>
    <w:rsid w:val="008B02F1"/>
    <w:rsid w:val="008B522C"/>
    <w:rsid w:val="008B52EA"/>
    <w:rsid w:val="008B6FB0"/>
    <w:rsid w:val="008B6FF7"/>
    <w:rsid w:val="008B71DC"/>
    <w:rsid w:val="008C2613"/>
    <w:rsid w:val="008C2C2D"/>
    <w:rsid w:val="008C2EAE"/>
    <w:rsid w:val="008C4ABF"/>
    <w:rsid w:val="008C5B02"/>
    <w:rsid w:val="008C7911"/>
    <w:rsid w:val="008D041F"/>
    <w:rsid w:val="008D2C83"/>
    <w:rsid w:val="008D319D"/>
    <w:rsid w:val="008D5752"/>
    <w:rsid w:val="008D5A4F"/>
    <w:rsid w:val="008D61F8"/>
    <w:rsid w:val="008D6952"/>
    <w:rsid w:val="008E0ABE"/>
    <w:rsid w:val="008E2262"/>
    <w:rsid w:val="008E3AE7"/>
    <w:rsid w:val="008E609F"/>
    <w:rsid w:val="008F0784"/>
    <w:rsid w:val="008F16BE"/>
    <w:rsid w:val="008F1F0E"/>
    <w:rsid w:val="008F2236"/>
    <w:rsid w:val="008F2EFE"/>
    <w:rsid w:val="008F3E99"/>
    <w:rsid w:val="008F6565"/>
    <w:rsid w:val="008F7DC3"/>
    <w:rsid w:val="00901872"/>
    <w:rsid w:val="009033E7"/>
    <w:rsid w:val="00903C18"/>
    <w:rsid w:val="00907235"/>
    <w:rsid w:val="00910128"/>
    <w:rsid w:val="009114C9"/>
    <w:rsid w:val="00912CC2"/>
    <w:rsid w:val="00913027"/>
    <w:rsid w:val="009148A2"/>
    <w:rsid w:val="00914FA9"/>
    <w:rsid w:val="00916DB3"/>
    <w:rsid w:val="00916F28"/>
    <w:rsid w:val="0092038F"/>
    <w:rsid w:val="00921EAB"/>
    <w:rsid w:val="00924A9F"/>
    <w:rsid w:val="00925CB3"/>
    <w:rsid w:val="00926111"/>
    <w:rsid w:val="00931A69"/>
    <w:rsid w:val="00932285"/>
    <w:rsid w:val="00932460"/>
    <w:rsid w:val="00932FFB"/>
    <w:rsid w:val="009362BF"/>
    <w:rsid w:val="009403F1"/>
    <w:rsid w:val="00941F48"/>
    <w:rsid w:val="009422FE"/>
    <w:rsid w:val="0094277E"/>
    <w:rsid w:val="009450AC"/>
    <w:rsid w:val="0094519A"/>
    <w:rsid w:val="009453E6"/>
    <w:rsid w:val="00945D0B"/>
    <w:rsid w:val="00946192"/>
    <w:rsid w:val="0094671F"/>
    <w:rsid w:val="009476A6"/>
    <w:rsid w:val="009477EF"/>
    <w:rsid w:val="0095057C"/>
    <w:rsid w:val="009508E8"/>
    <w:rsid w:val="00950D06"/>
    <w:rsid w:val="009513B7"/>
    <w:rsid w:val="0095293E"/>
    <w:rsid w:val="00954D12"/>
    <w:rsid w:val="0095532E"/>
    <w:rsid w:val="00955A56"/>
    <w:rsid w:val="00956A28"/>
    <w:rsid w:val="00957F64"/>
    <w:rsid w:val="00963BC6"/>
    <w:rsid w:val="00966B93"/>
    <w:rsid w:val="00967894"/>
    <w:rsid w:val="00967B24"/>
    <w:rsid w:val="00967EF5"/>
    <w:rsid w:val="00971596"/>
    <w:rsid w:val="00971DE3"/>
    <w:rsid w:val="00972F2A"/>
    <w:rsid w:val="00973E2C"/>
    <w:rsid w:val="009742D2"/>
    <w:rsid w:val="0097542A"/>
    <w:rsid w:val="00975EFF"/>
    <w:rsid w:val="00976734"/>
    <w:rsid w:val="009767CC"/>
    <w:rsid w:val="00977E28"/>
    <w:rsid w:val="00982A69"/>
    <w:rsid w:val="00983B8A"/>
    <w:rsid w:val="00984C7A"/>
    <w:rsid w:val="00985452"/>
    <w:rsid w:val="00986547"/>
    <w:rsid w:val="0098739D"/>
    <w:rsid w:val="0099101B"/>
    <w:rsid w:val="0099226F"/>
    <w:rsid w:val="009962E6"/>
    <w:rsid w:val="00996937"/>
    <w:rsid w:val="00996D03"/>
    <w:rsid w:val="00996E32"/>
    <w:rsid w:val="00997BEB"/>
    <w:rsid w:val="009A08AF"/>
    <w:rsid w:val="009A0A28"/>
    <w:rsid w:val="009A1652"/>
    <w:rsid w:val="009A1722"/>
    <w:rsid w:val="009A21EC"/>
    <w:rsid w:val="009A2DC2"/>
    <w:rsid w:val="009A424C"/>
    <w:rsid w:val="009A53F1"/>
    <w:rsid w:val="009A5CB7"/>
    <w:rsid w:val="009A5E10"/>
    <w:rsid w:val="009A70F7"/>
    <w:rsid w:val="009A78A3"/>
    <w:rsid w:val="009B30A3"/>
    <w:rsid w:val="009B36F8"/>
    <w:rsid w:val="009B3BF5"/>
    <w:rsid w:val="009B4736"/>
    <w:rsid w:val="009B56AA"/>
    <w:rsid w:val="009B5DE7"/>
    <w:rsid w:val="009B712A"/>
    <w:rsid w:val="009B7186"/>
    <w:rsid w:val="009B7871"/>
    <w:rsid w:val="009B7F02"/>
    <w:rsid w:val="009B7FA5"/>
    <w:rsid w:val="009C06A4"/>
    <w:rsid w:val="009C1484"/>
    <w:rsid w:val="009C179B"/>
    <w:rsid w:val="009C2691"/>
    <w:rsid w:val="009C275A"/>
    <w:rsid w:val="009C3229"/>
    <w:rsid w:val="009C47F4"/>
    <w:rsid w:val="009C4C7E"/>
    <w:rsid w:val="009C4DA4"/>
    <w:rsid w:val="009C5852"/>
    <w:rsid w:val="009C5AFB"/>
    <w:rsid w:val="009C6710"/>
    <w:rsid w:val="009C6992"/>
    <w:rsid w:val="009C6CDB"/>
    <w:rsid w:val="009C760C"/>
    <w:rsid w:val="009D1BB3"/>
    <w:rsid w:val="009D1DD0"/>
    <w:rsid w:val="009D212F"/>
    <w:rsid w:val="009D2190"/>
    <w:rsid w:val="009D2BF9"/>
    <w:rsid w:val="009D2F43"/>
    <w:rsid w:val="009D4848"/>
    <w:rsid w:val="009D64C0"/>
    <w:rsid w:val="009E0234"/>
    <w:rsid w:val="009E035A"/>
    <w:rsid w:val="009E0679"/>
    <w:rsid w:val="009E067F"/>
    <w:rsid w:val="009E1D40"/>
    <w:rsid w:val="009E2696"/>
    <w:rsid w:val="009E3071"/>
    <w:rsid w:val="009E3314"/>
    <w:rsid w:val="009E3BD7"/>
    <w:rsid w:val="009E3FBC"/>
    <w:rsid w:val="009E45A3"/>
    <w:rsid w:val="009E6847"/>
    <w:rsid w:val="009E6A28"/>
    <w:rsid w:val="009E71B2"/>
    <w:rsid w:val="009E7736"/>
    <w:rsid w:val="009F351C"/>
    <w:rsid w:val="009F3C3E"/>
    <w:rsid w:val="009F48EF"/>
    <w:rsid w:val="009F49DA"/>
    <w:rsid w:val="009F4E62"/>
    <w:rsid w:val="009F4EB7"/>
    <w:rsid w:val="009F5552"/>
    <w:rsid w:val="009F74CD"/>
    <w:rsid w:val="00A00C6E"/>
    <w:rsid w:val="00A0239A"/>
    <w:rsid w:val="00A040EE"/>
    <w:rsid w:val="00A042CB"/>
    <w:rsid w:val="00A050DB"/>
    <w:rsid w:val="00A059D0"/>
    <w:rsid w:val="00A05D73"/>
    <w:rsid w:val="00A05DD0"/>
    <w:rsid w:val="00A066EE"/>
    <w:rsid w:val="00A069A1"/>
    <w:rsid w:val="00A10ABF"/>
    <w:rsid w:val="00A11AAE"/>
    <w:rsid w:val="00A11BF7"/>
    <w:rsid w:val="00A11DE0"/>
    <w:rsid w:val="00A126BB"/>
    <w:rsid w:val="00A137C1"/>
    <w:rsid w:val="00A13BD3"/>
    <w:rsid w:val="00A148C6"/>
    <w:rsid w:val="00A14B2B"/>
    <w:rsid w:val="00A15EFA"/>
    <w:rsid w:val="00A16D1A"/>
    <w:rsid w:val="00A17AF6"/>
    <w:rsid w:val="00A219AE"/>
    <w:rsid w:val="00A21BE4"/>
    <w:rsid w:val="00A21D93"/>
    <w:rsid w:val="00A22975"/>
    <w:rsid w:val="00A23479"/>
    <w:rsid w:val="00A26480"/>
    <w:rsid w:val="00A30116"/>
    <w:rsid w:val="00A306FE"/>
    <w:rsid w:val="00A30E3E"/>
    <w:rsid w:val="00A31601"/>
    <w:rsid w:val="00A31807"/>
    <w:rsid w:val="00A33A79"/>
    <w:rsid w:val="00A33F35"/>
    <w:rsid w:val="00A35C33"/>
    <w:rsid w:val="00A360AA"/>
    <w:rsid w:val="00A37085"/>
    <w:rsid w:val="00A4048C"/>
    <w:rsid w:val="00A40E9A"/>
    <w:rsid w:val="00A41281"/>
    <w:rsid w:val="00A429C5"/>
    <w:rsid w:val="00A42A6F"/>
    <w:rsid w:val="00A42F12"/>
    <w:rsid w:val="00A43BDB"/>
    <w:rsid w:val="00A44B73"/>
    <w:rsid w:val="00A46F61"/>
    <w:rsid w:val="00A470E4"/>
    <w:rsid w:val="00A47AAE"/>
    <w:rsid w:val="00A506C2"/>
    <w:rsid w:val="00A50F12"/>
    <w:rsid w:val="00A5177E"/>
    <w:rsid w:val="00A54E25"/>
    <w:rsid w:val="00A55945"/>
    <w:rsid w:val="00A6303D"/>
    <w:rsid w:val="00A649AA"/>
    <w:rsid w:val="00A652DA"/>
    <w:rsid w:val="00A65D2E"/>
    <w:rsid w:val="00A67AE8"/>
    <w:rsid w:val="00A71CEA"/>
    <w:rsid w:val="00A71E44"/>
    <w:rsid w:val="00A722A2"/>
    <w:rsid w:val="00A72364"/>
    <w:rsid w:val="00A73574"/>
    <w:rsid w:val="00A75D64"/>
    <w:rsid w:val="00A805CF"/>
    <w:rsid w:val="00A84A9A"/>
    <w:rsid w:val="00A84FCC"/>
    <w:rsid w:val="00A85641"/>
    <w:rsid w:val="00A86F05"/>
    <w:rsid w:val="00A903D0"/>
    <w:rsid w:val="00A905BB"/>
    <w:rsid w:val="00A906A6"/>
    <w:rsid w:val="00A92521"/>
    <w:rsid w:val="00A92FE6"/>
    <w:rsid w:val="00A93958"/>
    <w:rsid w:val="00A93E22"/>
    <w:rsid w:val="00A94892"/>
    <w:rsid w:val="00A94AD4"/>
    <w:rsid w:val="00A94B9A"/>
    <w:rsid w:val="00A94F02"/>
    <w:rsid w:val="00A9781C"/>
    <w:rsid w:val="00AA16D3"/>
    <w:rsid w:val="00AA1F2B"/>
    <w:rsid w:val="00AA251E"/>
    <w:rsid w:val="00AA4FD2"/>
    <w:rsid w:val="00AA590B"/>
    <w:rsid w:val="00AA5B98"/>
    <w:rsid w:val="00AA64D6"/>
    <w:rsid w:val="00AA675A"/>
    <w:rsid w:val="00AA68E9"/>
    <w:rsid w:val="00AA6DE9"/>
    <w:rsid w:val="00AA728D"/>
    <w:rsid w:val="00AA76AE"/>
    <w:rsid w:val="00AA78E1"/>
    <w:rsid w:val="00AA7D88"/>
    <w:rsid w:val="00AB2E5E"/>
    <w:rsid w:val="00AB315E"/>
    <w:rsid w:val="00AB5054"/>
    <w:rsid w:val="00AB72B7"/>
    <w:rsid w:val="00AB72C7"/>
    <w:rsid w:val="00AB7563"/>
    <w:rsid w:val="00AC24A7"/>
    <w:rsid w:val="00AC275D"/>
    <w:rsid w:val="00AC327B"/>
    <w:rsid w:val="00AC68F1"/>
    <w:rsid w:val="00AD010E"/>
    <w:rsid w:val="00AD15EF"/>
    <w:rsid w:val="00AD2A36"/>
    <w:rsid w:val="00AD38B1"/>
    <w:rsid w:val="00AD3974"/>
    <w:rsid w:val="00AD59F6"/>
    <w:rsid w:val="00AD66A8"/>
    <w:rsid w:val="00AD6F27"/>
    <w:rsid w:val="00AD721B"/>
    <w:rsid w:val="00AD767C"/>
    <w:rsid w:val="00AE0DE0"/>
    <w:rsid w:val="00AE19B0"/>
    <w:rsid w:val="00AE2026"/>
    <w:rsid w:val="00AE359D"/>
    <w:rsid w:val="00AE53E0"/>
    <w:rsid w:val="00AE59DB"/>
    <w:rsid w:val="00AE74B8"/>
    <w:rsid w:val="00AE7B81"/>
    <w:rsid w:val="00AF0D46"/>
    <w:rsid w:val="00AF2940"/>
    <w:rsid w:val="00AF2DFD"/>
    <w:rsid w:val="00AF332B"/>
    <w:rsid w:val="00AF3A49"/>
    <w:rsid w:val="00AF3E0A"/>
    <w:rsid w:val="00AF3FA0"/>
    <w:rsid w:val="00AF445A"/>
    <w:rsid w:val="00AF555F"/>
    <w:rsid w:val="00AF584A"/>
    <w:rsid w:val="00AF6085"/>
    <w:rsid w:val="00AF7121"/>
    <w:rsid w:val="00AF7B33"/>
    <w:rsid w:val="00B0011E"/>
    <w:rsid w:val="00B03303"/>
    <w:rsid w:val="00B03E63"/>
    <w:rsid w:val="00B05826"/>
    <w:rsid w:val="00B11689"/>
    <w:rsid w:val="00B133D9"/>
    <w:rsid w:val="00B16495"/>
    <w:rsid w:val="00B16B49"/>
    <w:rsid w:val="00B20212"/>
    <w:rsid w:val="00B2141B"/>
    <w:rsid w:val="00B223AB"/>
    <w:rsid w:val="00B22926"/>
    <w:rsid w:val="00B231E1"/>
    <w:rsid w:val="00B24620"/>
    <w:rsid w:val="00B2489C"/>
    <w:rsid w:val="00B2507A"/>
    <w:rsid w:val="00B25B94"/>
    <w:rsid w:val="00B25ECF"/>
    <w:rsid w:val="00B26C3C"/>
    <w:rsid w:val="00B31EC1"/>
    <w:rsid w:val="00B324BB"/>
    <w:rsid w:val="00B33CFE"/>
    <w:rsid w:val="00B33D5F"/>
    <w:rsid w:val="00B35228"/>
    <w:rsid w:val="00B37873"/>
    <w:rsid w:val="00B4108B"/>
    <w:rsid w:val="00B4154A"/>
    <w:rsid w:val="00B41D58"/>
    <w:rsid w:val="00B41E8F"/>
    <w:rsid w:val="00B4262A"/>
    <w:rsid w:val="00B43B45"/>
    <w:rsid w:val="00B440B3"/>
    <w:rsid w:val="00B44BA8"/>
    <w:rsid w:val="00B451A7"/>
    <w:rsid w:val="00B47EE2"/>
    <w:rsid w:val="00B50A93"/>
    <w:rsid w:val="00B51623"/>
    <w:rsid w:val="00B540BA"/>
    <w:rsid w:val="00B548D1"/>
    <w:rsid w:val="00B55FE7"/>
    <w:rsid w:val="00B56066"/>
    <w:rsid w:val="00B570E5"/>
    <w:rsid w:val="00B616EE"/>
    <w:rsid w:val="00B61D98"/>
    <w:rsid w:val="00B62429"/>
    <w:rsid w:val="00B62737"/>
    <w:rsid w:val="00B62874"/>
    <w:rsid w:val="00B62C90"/>
    <w:rsid w:val="00B6452D"/>
    <w:rsid w:val="00B67CC2"/>
    <w:rsid w:val="00B67FAD"/>
    <w:rsid w:val="00B70189"/>
    <w:rsid w:val="00B705D6"/>
    <w:rsid w:val="00B713D9"/>
    <w:rsid w:val="00B754F4"/>
    <w:rsid w:val="00B76F57"/>
    <w:rsid w:val="00B76F6A"/>
    <w:rsid w:val="00B77F34"/>
    <w:rsid w:val="00B81099"/>
    <w:rsid w:val="00B81257"/>
    <w:rsid w:val="00B81347"/>
    <w:rsid w:val="00B81B0F"/>
    <w:rsid w:val="00B827E3"/>
    <w:rsid w:val="00B83C2D"/>
    <w:rsid w:val="00B83CCC"/>
    <w:rsid w:val="00B84205"/>
    <w:rsid w:val="00B84328"/>
    <w:rsid w:val="00B844CF"/>
    <w:rsid w:val="00B85CEB"/>
    <w:rsid w:val="00B86741"/>
    <w:rsid w:val="00B878DC"/>
    <w:rsid w:val="00B87B3C"/>
    <w:rsid w:val="00B915A7"/>
    <w:rsid w:val="00B93509"/>
    <w:rsid w:val="00B94DA0"/>
    <w:rsid w:val="00B96290"/>
    <w:rsid w:val="00BA0D53"/>
    <w:rsid w:val="00BA3876"/>
    <w:rsid w:val="00BA4A06"/>
    <w:rsid w:val="00BA7C50"/>
    <w:rsid w:val="00BB0CE4"/>
    <w:rsid w:val="00BB200E"/>
    <w:rsid w:val="00BB2878"/>
    <w:rsid w:val="00BB3C39"/>
    <w:rsid w:val="00BB3D04"/>
    <w:rsid w:val="00BB3F60"/>
    <w:rsid w:val="00BB469B"/>
    <w:rsid w:val="00BB5148"/>
    <w:rsid w:val="00BB5E8E"/>
    <w:rsid w:val="00BB61C7"/>
    <w:rsid w:val="00BB62C6"/>
    <w:rsid w:val="00BC11DF"/>
    <w:rsid w:val="00BC3131"/>
    <w:rsid w:val="00BC3A7C"/>
    <w:rsid w:val="00BC51C2"/>
    <w:rsid w:val="00BC53C2"/>
    <w:rsid w:val="00BC6105"/>
    <w:rsid w:val="00BC655F"/>
    <w:rsid w:val="00BC75CB"/>
    <w:rsid w:val="00BD05A5"/>
    <w:rsid w:val="00BD0653"/>
    <w:rsid w:val="00BD0C1C"/>
    <w:rsid w:val="00BD3A0A"/>
    <w:rsid w:val="00BD430D"/>
    <w:rsid w:val="00BD526B"/>
    <w:rsid w:val="00BD527D"/>
    <w:rsid w:val="00BD55A8"/>
    <w:rsid w:val="00BD6B4D"/>
    <w:rsid w:val="00BD7CD6"/>
    <w:rsid w:val="00BE074D"/>
    <w:rsid w:val="00BE080C"/>
    <w:rsid w:val="00BE1468"/>
    <w:rsid w:val="00BE1A36"/>
    <w:rsid w:val="00BE1C2D"/>
    <w:rsid w:val="00BE21F3"/>
    <w:rsid w:val="00BE2B08"/>
    <w:rsid w:val="00BE45FB"/>
    <w:rsid w:val="00BE4A62"/>
    <w:rsid w:val="00BE561A"/>
    <w:rsid w:val="00BE56D3"/>
    <w:rsid w:val="00BE6EF5"/>
    <w:rsid w:val="00BE714D"/>
    <w:rsid w:val="00BF05E0"/>
    <w:rsid w:val="00BF098A"/>
    <w:rsid w:val="00BF2BDD"/>
    <w:rsid w:val="00BF3217"/>
    <w:rsid w:val="00BF3655"/>
    <w:rsid w:val="00BF38AA"/>
    <w:rsid w:val="00BF3FA7"/>
    <w:rsid w:val="00BF562D"/>
    <w:rsid w:val="00BF6523"/>
    <w:rsid w:val="00BF6F58"/>
    <w:rsid w:val="00BF7884"/>
    <w:rsid w:val="00C00FBA"/>
    <w:rsid w:val="00C01CCE"/>
    <w:rsid w:val="00C0317B"/>
    <w:rsid w:val="00C0432D"/>
    <w:rsid w:val="00C0504B"/>
    <w:rsid w:val="00C052DD"/>
    <w:rsid w:val="00C0570E"/>
    <w:rsid w:val="00C05AE3"/>
    <w:rsid w:val="00C0695E"/>
    <w:rsid w:val="00C07C50"/>
    <w:rsid w:val="00C13F27"/>
    <w:rsid w:val="00C14619"/>
    <w:rsid w:val="00C1636E"/>
    <w:rsid w:val="00C1651E"/>
    <w:rsid w:val="00C22AEE"/>
    <w:rsid w:val="00C23BD9"/>
    <w:rsid w:val="00C23D71"/>
    <w:rsid w:val="00C23E33"/>
    <w:rsid w:val="00C2496B"/>
    <w:rsid w:val="00C25659"/>
    <w:rsid w:val="00C26FD5"/>
    <w:rsid w:val="00C2793B"/>
    <w:rsid w:val="00C27E20"/>
    <w:rsid w:val="00C32430"/>
    <w:rsid w:val="00C33388"/>
    <w:rsid w:val="00C335EF"/>
    <w:rsid w:val="00C33688"/>
    <w:rsid w:val="00C33AE3"/>
    <w:rsid w:val="00C364E9"/>
    <w:rsid w:val="00C366DA"/>
    <w:rsid w:val="00C36C25"/>
    <w:rsid w:val="00C36E0C"/>
    <w:rsid w:val="00C3771C"/>
    <w:rsid w:val="00C40E32"/>
    <w:rsid w:val="00C40EA6"/>
    <w:rsid w:val="00C4357B"/>
    <w:rsid w:val="00C437B3"/>
    <w:rsid w:val="00C44D74"/>
    <w:rsid w:val="00C450FF"/>
    <w:rsid w:val="00C454BE"/>
    <w:rsid w:val="00C45D28"/>
    <w:rsid w:val="00C46DFE"/>
    <w:rsid w:val="00C479BB"/>
    <w:rsid w:val="00C47B16"/>
    <w:rsid w:val="00C50A6C"/>
    <w:rsid w:val="00C50D41"/>
    <w:rsid w:val="00C50DDA"/>
    <w:rsid w:val="00C50E33"/>
    <w:rsid w:val="00C50F6B"/>
    <w:rsid w:val="00C51AF3"/>
    <w:rsid w:val="00C523AA"/>
    <w:rsid w:val="00C52CE6"/>
    <w:rsid w:val="00C52DC8"/>
    <w:rsid w:val="00C56FF6"/>
    <w:rsid w:val="00C57094"/>
    <w:rsid w:val="00C5744A"/>
    <w:rsid w:val="00C60D01"/>
    <w:rsid w:val="00C61414"/>
    <w:rsid w:val="00C615FC"/>
    <w:rsid w:val="00C6263F"/>
    <w:rsid w:val="00C63393"/>
    <w:rsid w:val="00C66903"/>
    <w:rsid w:val="00C66AF0"/>
    <w:rsid w:val="00C66C40"/>
    <w:rsid w:val="00C66CC8"/>
    <w:rsid w:val="00C66E47"/>
    <w:rsid w:val="00C67650"/>
    <w:rsid w:val="00C67EAB"/>
    <w:rsid w:val="00C70FF2"/>
    <w:rsid w:val="00C72AD9"/>
    <w:rsid w:val="00C72D3A"/>
    <w:rsid w:val="00C7324C"/>
    <w:rsid w:val="00C740F9"/>
    <w:rsid w:val="00C747BC"/>
    <w:rsid w:val="00C751EA"/>
    <w:rsid w:val="00C77164"/>
    <w:rsid w:val="00C771B4"/>
    <w:rsid w:val="00C778E1"/>
    <w:rsid w:val="00C808BC"/>
    <w:rsid w:val="00C80E64"/>
    <w:rsid w:val="00C80E9D"/>
    <w:rsid w:val="00C82410"/>
    <w:rsid w:val="00C82D32"/>
    <w:rsid w:val="00C83D47"/>
    <w:rsid w:val="00C85F80"/>
    <w:rsid w:val="00C90968"/>
    <w:rsid w:val="00C9477C"/>
    <w:rsid w:val="00C9615B"/>
    <w:rsid w:val="00C9700B"/>
    <w:rsid w:val="00C973BD"/>
    <w:rsid w:val="00C9774C"/>
    <w:rsid w:val="00CA0073"/>
    <w:rsid w:val="00CA0703"/>
    <w:rsid w:val="00CA0B56"/>
    <w:rsid w:val="00CA13B4"/>
    <w:rsid w:val="00CA1595"/>
    <w:rsid w:val="00CA2621"/>
    <w:rsid w:val="00CA32D8"/>
    <w:rsid w:val="00CA383D"/>
    <w:rsid w:val="00CA6EF4"/>
    <w:rsid w:val="00CA6FCE"/>
    <w:rsid w:val="00CB127D"/>
    <w:rsid w:val="00CB160E"/>
    <w:rsid w:val="00CB1BF7"/>
    <w:rsid w:val="00CB37D6"/>
    <w:rsid w:val="00CB4820"/>
    <w:rsid w:val="00CB4C5B"/>
    <w:rsid w:val="00CB559D"/>
    <w:rsid w:val="00CB7057"/>
    <w:rsid w:val="00CB76BA"/>
    <w:rsid w:val="00CB78CB"/>
    <w:rsid w:val="00CB7956"/>
    <w:rsid w:val="00CB7D2E"/>
    <w:rsid w:val="00CC1A82"/>
    <w:rsid w:val="00CC2749"/>
    <w:rsid w:val="00CC37AA"/>
    <w:rsid w:val="00CC54D2"/>
    <w:rsid w:val="00CC5E56"/>
    <w:rsid w:val="00CC6A2C"/>
    <w:rsid w:val="00CC7B4A"/>
    <w:rsid w:val="00CD0656"/>
    <w:rsid w:val="00CD39FF"/>
    <w:rsid w:val="00CD3A19"/>
    <w:rsid w:val="00CD452F"/>
    <w:rsid w:val="00CD45FE"/>
    <w:rsid w:val="00CD500E"/>
    <w:rsid w:val="00CD57A1"/>
    <w:rsid w:val="00CD5841"/>
    <w:rsid w:val="00CD6FF3"/>
    <w:rsid w:val="00CD7023"/>
    <w:rsid w:val="00CD7127"/>
    <w:rsid w:val="00CD7A70"/>
    <w:rsid w:val="00CE0675"/>
    <w:rsid w:val="00CE099A"/>
    <w:rsid w:val="00CE1E32"/>
    <w:rsid w:val="00CE3EB2"/>
    <w:rsid w:val="00CE4593"/>
    <w:rsid w:val="00CE4699"/>
    <w:rsid w:val="00CE5172"/>
    <w:rsid w:val="00CE5232"/>
    <w:rsid w:val="00CE5CA0"/>
    <w:rsid w:val="00CE7048"/>
    <w:rsid w:val="00CF242F"/>
    <w:rsid w:val="00CF2B8D"/>
    <w:rsid w:val="00CF2FCB"/>
    <w:rsid w:val="00CF31D0"/>
    <w:rsid w:val="00CF3379"/>
    <w:rsid w:val="00CF39A7"/>
    <w:rsid w:val="00CF3CFA"/>
    <w:rsid w:val="00CF5356"/>
    <w:rsid w:val="00CF54F5"/>
    <w:rsid w:val="00CF6194"/>
    <w:rsid w:val="00CF7960"/>
    <w:rsid w:val="00D001C4"/>
    <w:rsid w:val="00D01CDB"/>
    <w:rsid w:val="00D01E83"/>
    <w:rsid w:val="00D024DE"/>
    <w:rsid w:val="00D0339E"/>
    <w:rsid w:val="00D048B7"/>
    <w:rsid w:val="00D0678D"/>
    <w:rsid w:val="00D1002C"/>
    <w:rsid w:val="00D102D2"/>
    <w:rsid w:val="00D109A3"/>
    <w:rsid w:val="00D10DA0"/>
    <w:rsid w:val="00D11AED"/>
    <w:rsid w:val="00D11BE8"/>
    <w:rsid w:val="00D11C1B"/>
    <w:rsid w:val="00D1400A"/>
    <w:rsid w:val="00D165CD"/>
    <w:rsid w:val="00D16F1B"/>
    <w:rsid w:val="00D22490"/>
    <w:rsid w:val="00D254F1"/>
    <w:rsid w:val="00D2721D"/>
    <w:rsid w:val="00D27D0C"/>
    <w:rsid w:val="00D314BC"/>
    <w:rsid w:val="00D31708"/>
    <w:rsid w:val="00D32A98"/>
    <w:rsid w:val="00D32AB2"/>
    <w:rsid w:val="00D32CC2"/>
    <w:rsid w:val="00D33391"/>
    <w:rsid w:val="00D3348C"/>
    <w:rsid w:val="00D337E3"/>
    <w:rsid w:val="00D33E1F"/>
    <w:rsid w:val="00D341D4"/>
    <w:rsid w:val="00D352D2"/>
    <w:rsid w:val="00D400A4"/>
    <w:rsid w:val="00D40B0E"/>
    <w:rsid w:val="00D424A5"/>
    <w:rsid w:val="00D44D15"/>
    <w:rsid w:val="00D44E6C"/>
    <w:rsid w:val="00D46440"/>
    <w:rsid w:val="00D47B64"/>
    <w:rsid w:val="00D5078C"/>
    <w:rsid w:val="00D50BB5"/>
    <w:rsid w:val="00D50BCD"/>
    <w:rsid w:val="00D50C48"/>
    <w:rsid w:val="00D51788"/>
    <w:rsid w:val="00D51AA1"/>
    <w:rsid w:val="00D528CA"/>
    <w:rsid w:val="00D52AC8"/>
    <w:rsid w:val="00D52F18"/>
    <w:rsid w:val="00D53A68"/>
    <w:rsid w:val="00D53E04"/>
    <w:rsid w:val="00D54BD7"/>
    <w:rsid w:val="00D550B8"/>
    <w:rsid w:val="00D602BE"/>
    <w:rsid w:val="00D6363C"/>
    <w:rsid w:val="00D639AA"/>
    <w:rsid w:val="00D65C5C"/>
    <w:rsid w:val="00D6606C"/>
    <w:rsid w:val="00D66666"/>
    <w:rsid w:val="00D66F01"/>
    <w:rsid w:val="00D7060D"/>
    <w:rsid w:val="00D71306"/>
    <w:rsid w:val="00D71892"/>
    <w:rsid w:val="00D7385B"/>
    <w:rsid w:val="00D7468D"/>
    <w:rsid w:val="00D759E7"/>
    <w:rsid w:val="00D75C02"/>
    <w:rsid w:val="00D77B9C"/>
    <w:rsid w:val="00D8038E"/>
    <w:rsid w:val="00D804B8"/>
    <w:rsid w:val="00D80ACD"/>
    <w:rsid w:val="00D80B68"/>
    <w:rsid w:val="00D80BB9"/>
    <w:rsid w:val="00D81782"/>
    <w:rsid w:val="00D818AC"/>
    <w:rsid w:val="00D81B39"/>
    <w:rsid w:val="00D81C6D"/>
    <w:rsid w:val="00D8287E"/>
    <w:rsid w:val="00D85E4D"/>
    <w:rsid w:val="00D878F0"/>
    <w:rsid w:val="00D91868"/>
    <w:rsid w:val="00D91BD2"/>
    <w:rsid w:val="00D92173"/>
    <w:rsid w:val="00D93CF4"/>
    <w:rsid w:val="00D954CF"/>
    <w:rsid w:val="00D95E14"/>
    <w:rsid w:val="00D97AC6"/>
    <w:rsid w:val="00DA03B1"/>
    <w:rsid w:val="00DA03F4"/>
    <w:rsid w:val="00DA0511"/>
    <w:rsid w:val="00DA17FD"/>
    <w:rsid w:val="00DA1F9C"/>
    <w:rsid w:val="00DA31CE"/>
    <w:rsid w:val="00DA3709"/>
    <w:rsid w:val="00DA55B6"/>
    <w:rsid w:val="00DA5840"/>
    <w:rsid w:val="00DA612C"/>
    <w:rsid w:val="00DA6BCA"/>
    <w:rsid w:val="00DA6F53"/>
    <w:rsid w:val="00DB1BD7"/>
    <w:rsid w:val="00DB3698"/>
    <w:rsid w:val="00DB3829"/>
    <w:rsid w:val="00DB453A"/>
    <w:rsid w:val="00DB47F8"/>
    <w:rsid w:val="00DB5F07"/>
    <w:rsid w:val="00DB74B5"/>
    <w:rsid w:val="00DC053B"/>
    <w:rsid w:val="00DC07CD"/>
    <w:rsid w:val="00DC330D"/>
    <w:rsid w:val="00DC34DF"/>
    <w:rsid w:val="00DC4467"/>
    <w:rsid w:val="00DC4DCB"/>
    <w:rsid w:val="00DC512C"/>
    <w:rsid w:val="00DC51B0"/>
    <w:rsid w:val="00DC5622"/>
    <w:rsid w:val="00DD11AB"/>
    <w:rsid w:val="00DD15EF"/>
    <w:rsid w:val="00DD3B7C"/>
    <w:rsid w:val="00DD3B8A"/>
    <w:rsid w:val="00DD3CA8"/>
    <w:rsid w:val="00DD5A46"/>
    <w:rsid w:val="00DD68AA"/>
    <w:rsid w:val="00DE0682"/>
    <w:rsid w:val="00DE0990"/>
    <w:rsid w:val="00DE0995"/>
    <w:rsid w:val="00DE23EA"/>
    <w:rsid w:val="00DE2806"/>
    <w:rsid w:val="00DE478A"/>
    <w:rsid w:val="00DF0ECB"/>
    <w:rsid w:val="00DF1090"/>
    <w:rsid w:val="00DF319D"/>
    <w:rsid w:val="00DF3248"/>
    <w:rsid w:val="00DF3385"/>
    <w:rsid w:val="00DF3868"/>
    <w:rsid w:val="00DF4E91"/>
    <w:rsid w:val="00DF58E8"/>
    <w:rsid w:val="00DF72EF"/>
    <w:rsid w:val="00DF7316"/>
    <w:rsid w:val="00E00E44"/>
    <w:rsid w:val="00E01C5F"/>
    <w:rsid w:val="00E023AE"/>
    <w:rsid w:val="00E02AD2"/>
    <w:rsid w:val="00E03E89"/>
    <w:rsid w:val="00E0406D"/>
    <w:rsid w:val="00E04812"/>
    <w:rsid w:val="00E04ADD"/>
    <w:rsid w:val="00E05CF2"/>
    <w:rsid w:val="00E06709"/>
    <w:rsid w:val="00E06F43"/>
    <w:rsid w:val="00E07295"/>
    <w:rsid w:val="00E075FC"/>
    <w:rsid w:val="00E0799E"/>
    <w:rsid w:val="00E11D57"/>
    <w:rsid w:val="00E11EF0"/>
    <w:rsid w:val="00E12458"/>
    <w:rsid w:val="00E1275A"/>
    <w:rsid w:val="00E12BFC"/>
    <w:rsid w:val="00E1310E"/>
    <w:rsid w:val="00E15593"/>
    <w:rsid w:val="00E16C8A"/>
    <w:rsid w:val="00E172BB"/>
    <w:rsid w:val="00E17DF9"/>
    <w:rsid w:val="00E22C0C"/>
    <w:rsid w:val="00E2323C"/>
    <w:rsid w:val="00E234E8"/>
    <w:rsid w:val="00E245CF"/>
    <w:rsid w:val="00E2516F"/>
    <w:rsid w:val="00E2588E"/>
    <w:rsid w:val="00E25A73"/>
    <w:rsid w:val="00E26453"/>
    <w:rsid w:val="00E26B8A"/>
    <w:rsid w:val="00E303E7"/>
    <w:rsid w:val="00E30C38"/>
    <w:rsid w:val="00E32080"/>
    <w:rsid w:val="00E34057"/>
    <w:rsid w:val="00E35F7B"/>
    <w:rsid w:val="00E37D29"/>
    <w:rsid w:val="00E408B6"/>
    <w:rsid w:val="00E42034"/>
    <w:rsid w:val="00E42F95"/>
    <w:rsid w:val="00E42FED"/>
    <w:rsid w:val="00E43264"/>
    <w:rsid w:val="00E43FE6"/>
    <w:rsid w:val="00E45C0C"/>
    <w:rsid w:val="00E45FD3"/>
    <w:rsid w:val="00E46AAB"/>
    <w:rsid w:val="00E46D69"/>
    <w:rsid w:val="00E47BCC"/>
    <w:rsid w:val="00E50B7D"/>
    <w:rsid w:val="00E5163D"/>
    <w:rsid w:val="00E53E3C"/>
    <w:rsid w:val="00E545F1"/>
    <w:rsid w:val="00E56898"/>
    <w:rsid w:val="00E56CED"/>
    <w:rsid w:val="00E6067E"/>
    <w:rsid w:val="00E629A5"/>
    <w:rsid w:val="00E62F56"/>
    <w:rsid w:val="00E63163"/>
    <w:rsid w:val="00E6372B"/>
    <w:rsid w:val="00E638B6"/>
    <w:rsid w:val="00E64705"/>
    <w:rsid w:val="00E6491C"/>
    <w:rsid w:val="00E66765"/>
    <w:rsid w:val="00E667EE"/>
    <w:rsid w:val="00E67D1A"/>
    <w:rsid w:val="00E70B3C"/>
    <w:rsid w:val="00E7181C"/>
    <w:rsid w:val="00E72017"/>
    <w:rsid w:val="00E722CF"/>
    <w:rsid w:val="00E72331"/>
    <w:rsid w:val="00E73858"/>
    <w:rsid w:val="00E752BC"/>
    <w:rsid w:val="00E763F5"/>
    <w:rsid w:val="00E76DD9"/>
    <w:rsid w:val="00E7748F"/>
    <w:rsid w:val="00E7764D"/>
    <w:rsid w:val="00E77DDF"/>
    <w:rsid w:val="00E803B3"/>
    <w:rsid w:val="00E81A68"/>
    <w:rsid w:val="00E82230"/>
    <w:rsid w:val="00E82B40"/>
    <w:rsid w:val="00E830B8"/>
    <w:rsid w:val="00E843A4"/>
    <w:rsid w:val="00E84458"/>
    <w:rsid w:val="00E8571E"/>
    <w:rsid w:val="00E85A1E"/>
    <w:rsid w:val="00E86026"/>
    <w:rsid w:val="00E8678D"/>
    <w:rsid w:val="00E900BB"/>
    <w:rsid w:val="00E921D3"/>
    <w:rsid w:val="00E923F7"/>
    <w:rsid w:val="00E92A1D"/>
    <w:rsid w:val="00E92F62"/>
    <w:rsid w:val="00E9386A"/>
    <w:rsid w:val="00E940DB"/>
    <w:rsid w:val="00E960F5"/>
    <w:rsid w:val="00E976C4"/>
    <w:rsid w:val="00E977A3"/>
    <w:rsid w:val="00E97EE9"/>
    <w:rsid w:val="00EA1626"/>
    <w:rsid w:val="00EA1F1F"/>
    <w:rsid w:val="00EA4CA5"/>
    <w:rsid w:val="00EA656F"/>
    <w:rsid w:val="00EA6820"/>
    <w:rsid w:val="00EB1971"/>
    <w:rsid w:val="00EB2C2E"/>
    <w:rsid w:val="00EB36BB"/>
    <w:rsid w:val="00EB4D56"/>
    <w:rsid w:val="00EB4DEC"/>
    <w:rsid w:val="00EB75C4"/>
    <w:rsid w:val="00EB7919"/>
    <w:rsid w:val="00EB7BA4"/>
    <w:rsid w:val="00EC007D"/>
    <w:rsid w:val="00EC08C9"/>
    <w:rsid w:val="00EC29A2"/>
    <w:rsid w:val="00EC3757"/>
    <w:rsid w:val="00EC3917"/>
    <w:rsid w:val="00EC3E5E"/>
    <w:rsid w:val="00EC42D0"/>
    <w:rsid w:val="00EC653C"/>
    <w:rsid w:val="00ED0015"/>
    <w:rsid w:val="00ED0A0A"/>
    <w:rsid w:val="00ED234E"/>
    <w:rsid w:val="00ED4E96"/>
    <w:rsid w:val="00ED5249"/>
    <w:rsid w:val="00ED6408"/>
    <w:rsid w:val="00ED6C41"/>
    <w:rsid w:val="00EE0011"/>
    <w:rsid w:val="00EE101E"/>
    <w:rsid w:val="00EE3D76"/>
    <w:rsid w:val="00EE415B"/>
    <w:rsid w:val="00EE43D0"/>
    <w:rsid w:val="00EE4464"/>
    <w:rsid w:val="00EE634D"/>
    <w:rsid w:val="00EE6399"/>
    <w:rsid w:val="00EE64DB"/>
    <w:rsid w:val="00EE68BA"/>
    <w:rsid w:val="00EE6C60"/>
    <w:rsid w:val="00EF13A6"/>
    <w:rsid w:val="00EF158E"/>
    <w:rsid w:val="00EF4BF9"/>
    <w:rsid w:val="00EF5497"/>
    <w:rsid w:val="00EF7190"/>
    <w:rsid w:val="00EF720C"/>
    <w:rsid w:val="00EF7606"/>
    <w:rsid w:val="00EF76D6"/>
    <w:rsid w:val="00F06D61"/>
    <w:rsid w:val="00F06EE0"/>
    <w:rsid w:val="00F07D0B"/>
    <w:rsid w:val="00F07F81"/>
    <w:rsid w:val="00F10322"/>
    <w:rsid w:val="00F11961"/>
    <w:rsid w:val="00F11BDF"/>
    <w:rsid w:val="00F130F1"/>
    <w:rsid w:val="00F1318D"/>
    <w:rsid w:val="00F13440"/>
    <w:rsid w:val="00F14202"/>
    <w:rsid w:val="00F165B3"/>
    <w:rsid w:val="00F16DC9"/>
    <w:rsid w:val="00F2061B"/>
    <w:rsid w:val="00F2075F"/>
    <w:rsid w:val="00F21B8E"/>
    <w:rsid w:val="00F21F96"/>
    <w:rsid w:val="00F224D9"/>
    <w:rsid w:val="00F22592"/>
    <w:rsid w:val="00F22C7C"/>
    <w:rsid w:val="00F24C7D"/>
    <w:rsid w:val="00F25861"/>
    <w:rsid w:val="00F30C5E"/>
    <w:rsid w:val="00F334E0"/>
    <w:rsid w:val="00F34BF0"/>
    <w:rsid w:val="00F3538A"/>
    <w:rsid w:val="00F36BE4"/>
    <w:rsid w:val="00F41703"/>
    <w:rsid w:val="00F419B9"/>
    <w:rsid w:val="00F427B6"/>
    <w:rsid w:val="00F43C94"/>
    <w:rsid w:val="00F45781"/>
    <w:rsid w:val="00F45C39"/>
    <w:rsid w:val="00F46018"/>
    <w:rsid w:val="00F46617"/>
    <w:rsid w:val="00F5089B"/>
    <w:rsid w:val="00F5095A"/>
    <w:rsid w:val="00F50A17"/>
    <w:rsid w:val="00F5191C"/>
    <w:rsid w:val="00F53059"/>
    <w:rsid w:val="00F53CCB"/>
    <w:rsid w:val="00F55A2F"/>
    <w:rsid w:val="00F55EA2"/>
    <w:rsid w:val="00F5621E"/>
    <w:rsid w:val="00F61906"/>
    <w:rsid w:val="00F62FE3"/>
    <w:rsid w:val="00F6545E"/>
    <w:rsid w:val="00F65C5D"/>
    <w:rsid w:val="00F6646B"/>
    <w:rsid w:val="00F66482"/>
    <w:rsid w:val="00F67438"/>
    <w:rsid w:val="00F70B9F"/>
    <w:rsid w:val="00F70E4A"/>
    <w:rsid w:val="00F7287B"/>
    <w:rsid w:val="00F728AF"/>
    <w:rsid w:val="00F72EC2"/>
    <w:rsid w:val="00F7307E"/>
    <w:rsid w:val="00F73F66"/>
    <w:rsid w:val="00F754ED"/>
    <w:rsid w:val="00F7695F"/>
    <w:rsid w:val="00F76BFA"/>
    <w:rsid w:val="00F77293"/>
    <w:rsid w:val="00F77867"/>
    <w:rsid w:val="00F77AD3"/>
    <w:rsid w:val="00F81F88"/>
    <w:rsid w:val="00F844BE"/>
    <w:rsid w:val="00F84AB4"/>
    <w:rsid w:val="00F85902"/>
    <w:rsid w:val="00F85BF9"/>
    <w:rsid w:val="00F867F3"/>
    <w:rsid w:val="00F872C5"/>
    <w:rsid w:val="00F91750"/>
    <w:rsid w:val="00F91B1F"/>
    <w:rsid w:val="00F92CCF"/>
    <w:rsid w:val="00F92F43"/>
    <w:rsid w:val="00F9319E"/>
    <w:rsid w:val="00F94E18"/>
    <w:rsid w:val="00F95651"/>
    <w:rsid w:val="00F95A63"/>
    <w:rsid w:val="00F963FD"/>
    <w:rsid w:val="00F9668B"/>
    <w:rsid w:val="00F97ED8"/>
    <w:rsid w:val="00FA2E57"/>
    <w:rsid w:val="00FA3764"/>
    <w:rsid w:val="00FA4384"/>
    <w:rsid w:val="00FA50DA"/>
    <w:rsid w:val="00FA5CD7"/>
    <w:rsid w:val="00FA604D"/>
    <w:rsid w:val="00FA60EB"/>
    <w:rsid w:val="00FA699B"/>
    <w:rsid w:val="00FA76C4"/>
    <w:rsid w:val="00FA7889"/>
    <w:rsid w:val="00FA7C0F"/>
    <w:rsid w:val="00FA7C48"/>
    <w:rsid w:val="00FB0BD2"/>
    <w:rsid w:val="00FB12DA"/>
    <w:rsid w:val="00FB15E1"/>
    <w:rsid w:val="00FB2784"/>
    <w:rsid w:val="00FB2792"/>
    <w:rsid w:val="00FB2DDA"/>
    <w:rsid w:val="00FB3A50"/>
    <w:rsid w:val="00FB456F"/>
    <w:rsid w:val="00FB46B4"/>
    <w:rsid w:val="00FB4A9A"/>
    <w:rsid w:val="00FB6CDA"/>
    <w:rsid w:val="00FC0DAB"/>
    <w:rsid w:val="00FC3288"/>
    <w:rsid w:val="00FC429C"/>
    <w:rsid w:val="00FC446E"/>
    <w:rsid w:val="00FC5AA9"/>
    <w:rsid w:val="00FC778F"/>
    <w:rsid w:val="00FD1890"/>
    <w:rsid w:val="00FD2028"/>
    <w:rsid w:val="00FD21B1"/>
    <w:rsid w:val="00FD41C3"/>
    <w:rsid w:val="00FD518A"/>
    <w:rsid w:val="00FD5589"/>
    <w:rsid w:val="00FD5CF0"/>
    <w:rsid w:val="00FD6C0A"/>
    <w:rsid w:val="00FE2820"/>
    <w:rsid w:val="00FE288B"/>
    <w:rsid w:val="00FE4D49"/>
    <w:rsid w:val="00FE4D57"/>
    <w:rsid w:val="00FE5761"/>
    <w:rsid w:val="00FE592A"/>
    <w:rsid w:val="00FE65AF"/>
    <w:rsid w:val="00FE7CFC"/>
    <w:rsid w:val="00FF1148"/>
    <w:rsid w:val="00FF13C8"/>
    <w:rsid w:val="00FF1910"/>
    <w:rsid w:val="00FF295E"/>
    <w:rsid w:val="00FF2977"/>
    <w:rsid w:val="00FF7A03"/>
    <w:rsid w:val="5E3DE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58A0"/>
  <w15:docId w15:val="{474F02A7-B5CD-4262-8D26-E052FCE8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A43"/>
    <w:pPr>
      <w:spacing w:line="480" w:lineRule="auto"/>
    </w:pPr>
    <w:rPr>
      <w:rFonts w:ascii="Times New Roman" w:hAnsi="Times New Roman"/>
      <w:sz w:val="24"/>
      <w:szCs w:val="22"/>
    </w:rPr>
  </w:style>
  <w:style w:type="paragraph" w:styleId="Heading1">
    <w:name w:val="heading 1"/>
    <w:next w:val="Normal"/>
    <w:link w:val="Heading1Char"/>
    <w:uiPriority w:val="9"/>
    <w:qFormat/>
    <w:rsid w:val="00997BEB"/>
    <w:pPr>
      <w:keepNext/>
      <w:numPr>
        <w:numId w:val="38"/>
      </w:numPr>
      <w:spacing w:after="240" w:line="259" w:lineRule="auto"/>
      <w:ind w:right="720"/>
      <w:jc w:val="center"/>
      <w:outlineLvl w:val="0"/>
    </w:pPr>
    <w:rPr>
      <w:rFonts w:ascii="Times New Roman" w:eastAsiaTheme="majorEastAsia" w:hAnsi="Times New Roman" w:cstheme="majorBidi"/>
      <w:b/>
      <w:caps/>
      <w:sz w:val="24"/>
      <w:szCs w:val="32"/>
    </w:rPr>
  </w:style>
  <w:style w:type="paragraph" w:styleId="Heading2">
    <w:name w:val="heading 2"/>
    <w:basedOn w:val="Heading1"/>
    <w:next w:val="Normal"/>
    <w:link w:val="Heading2Char"/>
    <w:uiPriority w:val="9"/>
    <w:unhideWhenUsed/>
    <w:qFormat/>
    <w:rsid w:val="003367D5"/>
    <w:pPr>
      <w:numPr>
        <w:ilvl w:val="1"/>
      </w:numPr>
      <w:spacing w:before="40"/>
      <w:jc w:val="left"/>
      <w:outlineLvl w:val="1"/>
    </w:pPr>
    <w:rPr>
      <w:caps w:val="0"/>
      <w:szCs w:val="26"/>
    </w:rPr>
  </w:style>
  <w:style w:type="paragraph" w:styleId="Heading3">
    <w:name w:val="heading 3"/>
    <w:basedOn w:val="Heading2"/>
    <w:next w:val="Normal"/>
    <w:link w:val="Heading3Char"/>
    <w:uiPriority w:val="9"/>
    <w:unhideWhenUsed/>
    <w:qFormat/>
    <w:rsid w:val="003367D5"/>
    <w:pPr>
      <w:numPr>
        <w:ilvl w:val="2"/>
      </w:numPr>
      <w:outlineLvl w:val="2"/>
    </w:pPr>
    <w:rPr>
      <w:szCs w:val="24"/>
    </w:rPr>
  </w:style>
  <w:style w:type="paragraph" w:styleId="Heading4">
    <w:name w:val="heading 4"/>
    <w:basedOn w:val="Heading3"/>
    <w:next w:val="Normal"/>
    <w:link w:val="Heading4Char"/>
    <w:uiPriority w:val="9"/>
    <w:unhideWhenUsed/>
    <w:qFormat/>
    <w:rsid w:val="003367D5"/>
    <w:pPr>
      <w:numPr>
        <w:ilvl w:val="3"/>
      </w:numPr>
      <w:outlineLvl w:val="3"/>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7D5"/>
    <w:pPr>
      <w:numPr>
        <w:numId w:val="39"/>
      </w:numPr>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iPriority w:val="99"/>
    <w:unhideWhenUsed/>
    <w:rsid w:val="00055C8A"/>
    <w:pPr>
      <w:tabs>
        <w:tab w:val="center" w:pos="4680"/>
        <w:tab w:val="right" w:pos="9360"/>
      </w:tabs>
    </w:pPr>
  </w:style>
  <w:style w:type="character" w:customStyle="1" w:styleId="FooterChar">
    <w:name w:val="Footer Char"/>
    <w:basedOn w:val="DefaultParagraphFont"/>
    <w:link w:val="Footer"/>
    <w:uiPriority w:val="99"/>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rsid w:val="00D818AC"/>
  </w:style>
  <w:style w:type="character" w:customStyle="1" w:styleId="FootnoteChar">
    <w:name w:val="Footnote Char"/>
    <w:basedOn w:val="DefaultParagraphFont"/>
    <w:link w:val="Footnote"/>
    <w:rsid w:val="00D818AC"/>
    <w:rPr>
      <w:rFonts w:ascii="Times New Roman" w:hAnsi="Times New Roman"/>
      <w:sz w:val="24"/>
    </w:rPr>
  </w:style>
  <w:style w:type="paragraph" w:styleId="FootnoteText">
    <w:name w:val="footnote text"/>
    <w:basedOn w:val="Normal"/>
    <w:link w:val="FootnoteTextChar"/>
    <w:uiPriority w:val="99"/>
    <w:unhideWhenUsed/>
    <w:qFormat/>
    <w:rsid w:val="00694497"/>
    <w:pPr>
      <w:keepLines/>
      <w:spacing w:after="120" w:line="240" w:lineRule="auto"/>
      <w:ind w:firstLine="720"/>
    </w:pPr>
    <w:rPr>
      <w:szCs w:val="20"/>
    </w:rPr>
  </w:style>
  <w:style w:type="character" w:customStyle="1" w:styleId="FootnoteTextChar">
    <w:name w:val="Footnote Text Char"/>
    <w:basedOn w:val="DefaultParagraphFont"/>
    <w:link w:val="FootnoteText"/>
    <w:uiPriority w:val="99"/>
    <w:rsid w:val="0069449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rsid w:val="00D51788"/>
  </w:style>
  <w:style w:type="character" w:customStyle="1" w:styleId="Heading1Char">
    <w:name w:val="Heading 1 Char"/>
    <w:basedOn w:val="DefaultParagraphFont"/>
    <w:link w:val="Heading1"/>
    <w:uiPriority w:val="9"/>
    <w:rsid w:val="00997BEB"/>
    <w:rPr>
      <w:rFonts w:ascii="Times New Roman" w:eastAsiaTheme="majorEastAsia" w:hAnsi="Times New Roman" w:cstheme="majorBidi"/>
      <w:b/>
      <w:caps/>
      <w:sz w:val="24"/>
      <w:szCs w:val="32"/>
    </w:rPr>
  </w:style>
  <w:style w:type="paragraph" w:customStyle="1" w:styleId="OpinionHeading">
    <w:name w:val="Opinion Heading"/>
    <w:basedOn w:val="Heading1"/>
    <w:next w:val="Normal"/>
    <w:rsid w:val="00B76F6A"/>
  </w:style>
  <w:style w:type="character" w:styleId="PlaceholderText">
    <w:name w:val="Placeholder Text"/>
    <w:basedOn w:val="DefaultParagraphFont"/>
    <w:uiPriority w:val="99"/>
    <w:semiHidden/>
    <w:rsid w:val="00175C1C"/>
    <w:rPr>
      <w:color w:val="808080"/>
    </w:rPr>
  </w:style>
  <w:style w:type="character" w:customStyle="1" w:styleId="Heading2Char">
    <w:name w:val="Heading 2 Char"/>
    <w:basedOn w:val="DefaultParagraphFont"/>
    <w:link w:val="Heading2"/>
    <w:uiPriority w:val="9"/>
    <w:rsid w:val="003367D5"/>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367D5"/>
    <w:rPr>
      <w:rFonts w:ascii="Times New Roman" w:eastAsiaTheme="majorEastAsia" w:hAnsi="Times New Roman" w:cstheme="majorBidi"/>
      <w:b/>
      <w:sz w:val="24"/>
      <w:szCs w:val="24"/>
    </w:rPr>
  </w:style>
  <w:style w:type="numbering" w:customStyle="1" w:styleId="Headings">
    <w:name w:val="Headings"/>
    <w:uiPriority w:val="99"/>
    <w:rsid w:val="00A00C6E"/>
    <w:pPr>
      <w:numPr>
        <w:numId w:val="25"/>
      </w:numPr>
    </w:pPr>
  </w:style>
  <w:style w:type="character" w:styleId="CommentReference">
    <w:name w:val="annotation reference"/>
    <w:basedOn w:val="DefaultParagraphFont"/>
    <w:uiPriority w:val="99"/>
    <w:semiHidden/>
    <w:unhideWhenUsed/>
    <w:rsid w:val="005306CB"/>
    <w:rPr>
      <w:sz w:val="16"/>
      <w:szCs w:val="16"/>
    </w:rPr>
  </w:style>
  <w:style w:type="paragraph" w:styleId="CommentText">
    <w:name w:val="annotation text"/>
    <w:basedOn w:val="Normal"/>
    <w:link w:val="CommentTextChar"/>
    <w:uiPriority w:val="99"/>
    <w:unhideWhenUsed/>
    <w:rsid w:val="005306CB"/>
    <w:pPr>
      <w:spacing w:line="240" w:lineRule="auto"/>
    </w:pPr>
    <w:rPr>
      <w:sz w:val="20"/>
      <w:szCs w:val="20"/>
    </w:rPr>
  </w:style>
  <w:style w:type="character" w:customStyle="1" w:styleId="CommentTextChar">
    <w:name w:val="Comment Text Char"/>
    <w:basedOn w:val="DefaultParagraphFont"/>
    <w:link w:val="CommentText"/>
    <w:uiPriority w:val="99"/>
    <w:rsid w:val="005306C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306CB"/>
    <w:rPr>
      <w:b/>
      <w:bCs/>
    </w:rPr>
  </w:style>
  <w:style w:type="character" w:customStyle="1" w:styleId="CommentSubjectChar">
    <w:name w:val="Comment Subject Char"/>
    <w:basedOn w:val="CommentTextChar"/>
    <w:link w:val="CommentSubject"/>
    <w:uiPriority w:val="99"/>
    <w:semiHidden/>
    <w:rsid w:val="005306CB"/>
    <w:rPr>
      <w:rFonts w:ascii="Times New Roman" w:hAnsi="Times New Roman"/>
      <w:b/>
      <w:bCs/>
    </w:rPr>
  </w:style>
  <w:style w:type="character" w:styleId="SubtleReference">
    <w:name w:val="Subtle Reference"/>
    <w:basedOn w:val="DefaultParagraphFont"/>
    <w:uiPriority w:val="31"/>
    <w:rsid w:val="00390739"/>
    <w:rPr>
      <w:smallCaps/>
      <w:color w:val="5A5A5A" w:themeColor="text1" w:themeTint="A5"/>
    </w:rPr>
  </w:style>
  <w:style w:type="paragraph" w:styleId="Quote">
    <w:name w:val="Quote"/>
    <w:aliases w:val="Block Quote"/>
    <w:basedOn w:val="Normal"/>
    <w:next w:val="Normal"/>
    <w:link w:val="QuoteChar"/>
    <w:uiPriority w:val="29"/>
    <w:qFormat/>
    <w:rsid w:val="003367D5"/>
    <w:pPr>
      <w:autoSpaceDE w:val="0"/>
      <w:autoSpaceDN w:val="0"/>
      <w:adjustRightInd w:val="0"/>
      <w:spacing w:after="240" w:line="240" w:lineRule="auto"/>
      <w:ind w:left="720" w:right="720"/>
    </w:pPr>
    <w:rPr>
      <w:color w:val="000000"/>
      <w:szCs w:val="24"/>
    </w:rPr>
  </w:style>
  <w:style w:type="character" w:customStyle="1" w:styleId="QuoteChar">
    <w:name w:val="Quote Char"/>
    <w:aliases w:val="Block Quote Char"/>
    <w:basedOn w:val="DefaultParagraphFont"/>
    <w:link w:val="Quote"/>
    <w:uiPriority w:val="29"/>
    <w:rsid w:val="003367D5"/>
    <w:rPr>
      <w:rFonts w:ascii="Times New Roman" w:hAnsi="Times New Roman"/>
      <w:color w:val="000000"/>
      <w:sz w:val="24"/>
      <w:szCs w:val="24"/>
    </w:rPr>
  </w:style>
  <w:style w:type="character" w:styleId="UnresolvedMention">
    <w:name w:val="Unresolved Mention"/>
    <w:basedOn w:val="DefaultParagraphFont"/>
    <w:uiPriority w:val="99"/>
    <w:unhideWhenUsed/>
    <w:rsid w:val="002933A5"/>
    <w:rPr>
      <w:color w:val="605E5C"/>
      <w:shd w:val="clear" w:color="auto" w:fill="E1DFDD"/>
    </w:rPr>
  </w:style>
  <w:style w:type="character" w:styleId="Mention">
    <w:name w:val="Mention"/>
    <w:basedOn w:val="DefaultParagraphFont"/>
    <w:uiPriority w:val="99"/>
    <w:unhideWhenUsed/>
    <w:rsid w:val="002933A5"/>
    <w:rPr>
      <w:color w:val="2B579A"/>
      <w:shd w:val="clear" w:color="auto" w:fill="E1DFDD"/>
    </w:rPr>
  </w:style>
  <w:style w:type="character" w:styleId="Hyperlink">
    <w:name w:val="Hyperlink"/>
    <w:basedOn w:val="DefaultParagraphFont"/>
    <w:uiPriority w:val="99"/>
    <w:unhideWhenUsed/>
    <w:rsid w:val="005D62C6"/>
    <w:rPr>
      <w:color w:val="0000FF" w:themeColor="hyperlink"/>
      <w:u w:val="single"/>
    </w:rPr>
  </w:style>
  <w:style w:type="character" w:styleId="FollowedHyperlink">
    <w:name w:val="FollowedHyperlink"/>
    <w:basedOn w:val="DefaultParagraphFont"/>
    <w:uiPriority w:val="99"/>
    <w:semiHidden/>
    <w:unhideWhenUsed/>
    <w:rsid w:val="005D62C6"/>
    <w:rPr>
      <w:color w:val="800080" w:themeColor="followedHyperlink"/>
      <w:u w:val="single"/>
    </w:rPr>
  </w:style>
  <w:style w:type="character" w:customStyle="1" w:styleId="Heading4Char">
    <w:name w:val="Heading 4 Char"/>
    <w:basedOn w:val="DefaultParagraphFont"/>
    <w:link w:val="Heading4"/>
    <w:uiPriority w:val="9"/>
    <w:rsid w:val="003367D5"/>
    <w:rPr>
      <w:rFonts w:ascii="Times New Roman" w:eastAsiaTheme="majorEastAsia" w:hAnsi="Times New Roman" w:cstheme="majorBidi"/>
      <w:b/>
      <w:iCs/>
      <w:sz w:val="24"/>
      <w:szCs w:val="24"/>
    </w:rPr>
  </w:style>
  <w:style w:type="paragraph" w:styleId="BodyText">
    <w:name w:val="Body Text"/>
    <w:basedOn w:val="Normal"/>
    <w:link w:val="BodyTextChar"/>
    <w:uiPriority w:val="1"/>
    <w:qFormat/>
    <w:rsid w:val="004B0426"/>
    <w:pPr>
      <w:autoSpaceDE w:val="0"/>
      <w:autoSpaceDN w:val="0"/>
      <w:adjustRightInd w:val="0"/>
      <w:spacing w:line="240" w:lineRule="auto"/>
      <w:ind w:left="39"/>
    </w:pPr>
    <w:rPr>
      <w:szCs w:val="24"/>
    </w:rPr>
  </w:style>
  <w:style w:type="character" w:customStyle="1" w:styleId="BodyTextChar">
    <w:name w:val="Body Text Char"/>
    <w:basedOn w:val="DefaultParagraphFont"/>
    <w:link w:val="BodyText"/>
    <w:uiPriority w:val="1"/>
    <w:rsid w:val="004B0426"/>
    <w:rPr>
      <w:rFonts w:ascii="Times New Roman" w:hAnsi="Times New Roman"/>
      <w:sz w:val="24"/>
      <w:szCs w:val="24"/>
    </w:rPr>
  </w:style>
  <w:style w:type="character" w:customStyle="1" w:styleId="normaltextrun">
    <w:name w:val="normaltextrun"/>
    <w:basedOn w:val="DefaultParagraphFont"/>
    <w:rsid w:val="00EB36BB"/>
  </w:style>
  <w:style w:type="character" w:styleId="Emphasis">
    <w:name w:val="Emphasis"/>
    <w:basedOn w:val="DefaultParagraphFont"/>
    <w:uiPriority w:val="20"/>
    <w:qFormat/>
    <w:rsid w:val="003A2C0D"/>
    <w:rPr>
      <w:i/>
      <w:iCs/>
    </w:rPr>
  </w:style>
  <w:style w:type="paragraph" w:styleId="NoSpacing">
    <w:name w:val="No Spacing"/>
    <w:uiPriority w:val="1"/>
    <w:qFormat/>
    <w:rsid w:val="00BF6F58"/>
    <w:rPr>
      <w:rFonts w:ascii="Times New Roman" w:eastAsiaTheme="minorHAnsi" w:hAnsi="Times New Roman" w:cstheme="minorBidi"/>
      <w:sz w:val="24"/>
      <w:szCs w:val="22"/>
    </w:rPr>
  </w:style>
  <w:style w:type="character" w:customStyle="1" w:styleId="content">
    <w:name w:val="content"/>
    <w:basedOn w:val="DefaultParagraphFont"/>
    <w:rsid w:val="0053272A"/>
  </w:style>
  <w:style w:type="paragraph" w:customStyle="1" w:styleId="link-text">
    <w:name w:val="link-text"/>
    <w:basedOn w:val="Normal"/>
    <w:rsid w:val="0053272A"/>
    <w:pPr>
      <w:spacing w:before="100" w:beforeAutospacing="1" w:after="100" w:afterAutospacing="1" w:line="240" w:lineRule="auto"/>
    </w:pPr>
    <w:rPr>
      <w:rFonts w:eastAsia="Times New Roman"/>
      <w:szCs w:val="24"/>
    </w:rPr>
  </w:style>
  <w:style w:type="paragraph" w:styleId="Revision">
    <w:name w:val="Revision"/>
    <w:hidden/>
    <w:uiPriority w:val="99"/>
    <w:semiHidden/>
    <w:rsid w:val="00691C85"/>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47401">
      <w:bodyDiv w:val="1"/>
      <w:marLeft w:val="0"/>
      <w:marRight w:val="0"/>
      <w:marTop w:val="0"/>
      <w:marBottom w:val="0"/>
      <w:divBdr>
        <w:top w:val="none" w:sz="0" w:space="0" w:color="auto"/>
        <w:left w:val="none" w:sz="0" w:space="0" w:color="auto"/>
        <w:bottom w:val="none" w:sz="0" w:space="0" w:color="auto"/>
        <w:right w:val="none" w:sz="0" w:space="0" w:color="auto"/>
      </w:divBdr>
      <w:divsChild>
        <w:div w:id="1209494905">
          <w:marLeft w:val="0"/>
          <w:marRight w:val="0"/>
          <w:marTop w:val="0"/>
          <w:marBottom w:val="0"/>
          <w:divBdr>
            <w:top w:val="none" w:sz="0" w:space="0" w:color="3D3D3D"/>
            <w:left w:val="none" w:sz="0" w:space="0" w:color="3D3D3D"/>
            <w:bottom w:val="none" w:sz="0" w:space="0" w:color="3D3D3D"/>
            <w:right w:val="none" w:sz="0" w:space="0" w:color="3D3D3D"/>
          </w:divBdr>
          <w:divsChild>
            <w:div w:id="17687722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4468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j\OneDrive%20-%20The%20State%20Bar%20of%20California\TEMPLATES%20TO%20CREATE\Opinions\Test%20Opin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6B7C5B5D7642F1A88F4392E848C3B6"/>
        <w:category>
          <w:name w:val="General"/>
          <w:gallery w:val="placeholder"/>
        </w:category>
        <w:types>
          <w:type w:val="bbPlcHdr"/>
        </w:types>
        <w:behaviors>
          <w:behavior w:val="content"/>
        </w:behaviors>
        <w:guid w:val="{09F7DF14-28B2-443C-B9DB-1EE6E8F38BEC}"/>
      </w:docPartPr>
      <w:docPartBody>
        <w:p w:rsidR="00E64705" w:rsidRDefault="00E64705">
          <w:pPr>
            <w:pStyle w:val="3C6B7C5B5D7642F1A88F4392E848C3B6"/>
          </w:pPr>
          <w:r w:rsidRPr="000469FB">
            <w:rPr>
              <w:rStyle w:val="PlaceholderText"/>
              <w:caps/>
              <w:color w:val="FF0000"/>
            </w:rPr>
            <w:t>Click or tap here to enter text.</w:t>
          </w:r>
        </w:p>
      </w:docPartBody>
    </w:docPart>
    <w:docPart>
      <w:docPartPr>
        <w:name w:val="386EE8EA72E84959866117AA38CE9860"/>
        <w:category>
          <w:name w:val="General"/>
          <w:gallery w:val="placeholder"/>
        </w:category>
        <w:types>
          <w:type w:val="bbPlcHdr"/>
        </w:types>
        <w:behaviors>
          <w:behavior w:val="content"/>
        </w:behaviors>
        <w:guid w:val="{0319E197-9073-43AE-A9D9-F66D006CA5E9}"/>
      </w:docPartPr>
      <w:docPartBody>
        <w:p w:rsidR="00E64705" w:rsidRDefault="00E64705">
          <w:pPr>
            <w:pStyle w:val="386EE8EA72E84959866117AA38CE9860"/>
          </w:pPr>
          <w:r w:rsidRPr="000469FB">
            <w:rPr>
              <w:rStyle w:val="PlaceholderText"/>
              <w:color w:val="FF0000"/>
            </w:rPr>
            <w:t>Click or tap here to enter text.</w:t>
          </w:r>
        </w:p>
      </w:docPartBody>
    </w:docPart>
    <w:docPart>
      <w:docPartPr>
        <w:name w:val="AFE25C9392964D679F1440F8E79A8A9C"/>
        <w:category>
          <w:name w:val="General"/>
          <w:gallery w:val="placeholder"/>
        </w:category>
        <w:types>
          <w:type w:val="bbPlcHdr"/>
        </w:types>
        <w:behaviors>
          <w:behavior w:val="content"/>
        </w:behaviors>
        <w:guid w:val="{0C5DB313-5D7B-42BE-83C5-5AF975ED3FD2}"/>
      </w:docPartPr>
      <w:docPartBody>
        <w:p w:rsidR="00E64705" w:rsidRDefault="00E64705">
          <w:pPr>
            <w:pStyle w:val="AFE25C9392964D679F1440F8E79A8A9C"/>
          </w:pPr>
          <w:r w:rsidRPr="000469FB">
            <w:rPr>
              <w:rStyle w:val="PlaceholderText"/>
              <w:color w:val="FF0000"/>
            </w:rPr>
            <w:t>Click or tap here to enter text.</w:t>
          </w:r>
        </w:p>
      </w:docPartBody>
    </w:docPart>
    <w:docPart>
      <w:docPartPr>
        <w:name w:val="106CF76ED4074787BFB0A2F8B25454F4"/>
        <w:category>
          <w:name w:val="General"/>
          <w:gallery w:val="placeholder"/>
        </w:category>
        <w:types>
          <w:type w:val="bbPlcHdr"/>
        </w:types>
        <w:behaviors>
          <w:behavior w:val="content"/>
        </w:behaviors>
        <w:guid w:val="{BE13C905-44FE-4179-8680-D2E5ABA6942C}"/>
      </w:docPartPr>
      <w:docPartBody>
        <w:p w:rsidR="00E64705" w:rsidRDefault="00E64705">
          <w:pPr>
            <w:pStyle w:val="106CF76ED4074787BFB0A2F8B25454F4"/>
          </w:pPr>
          <w:r w:rsidRPr="000469FB">
            <w:rPr>
              <w:rStyle w:val="PlaceholderText"/>
              <w:color w:val="FF0000"/>
            </w:rPr>
            <w:t>Choose an item.</w:t>
          </w:r>
        </w:p>
      </w:docPartBody>
    </w:docPart>
    <w:docPart>
      <w:docPartPr>
        <w:name w:val="027E1A74560D4D6E9A902AC4DF71C6F0"/>
        <w:category>
          <w:name w:val="General"/>
          <w:gallery w:val="placeholder"/>
        </w:category>
        <w:types>
          <w:type w:val="bbPlcHdr"/>
        </w:types>
        <w:behaviors>
          <w:behavior w:val="content"/>
        </w:behaviors>
        <w:guid w:val="{2ECBE1AF-DB2E-44BB-BD5D-600DE43C87E0}"/>
      </w:docPartPr>
      <w:docPartBody>
        <w:p w:rsidR="00E64705" w:rsidRDefault="00E64705">
          <w:pPr>
            <w:pStyle w:val="027E1A74560D4D6E9A902AC4DF71C6F0"/>
          </w:pPr>
          <w:r w:rsidRPr="000469FB">
            <w:rPr>
              <w:rStyle w:val="PlaceholderText"/>
              <w:color w:val="FF0000"/>
            </w:rPr>
            <w:t>Choose an item.</w:t>
          </w:r>
        </w:p>
      </w:docPartBody>
    </w:docPart>
    <w:docPart>
      <w:docPartPr>
        <w:name w:val="BCC2605889FA4DFA93A7C79063C8C585"/>
        <w:category>
          <w:name w:val="General"/>
          <w:gallery w:val="placeholder"/>
        </w:category>
        <w:types>
          <w:type w:val="bbPlcHdr"/>
        </w:types>
        <w:behaviors>
          <w:behavior w:val="content"/>
        </w:behaviors>
        <w:guid w:val="{BF56E941-1D07-44DC-88F6-B2581813A1DE}"/>
      </w:docPartPr>
      <w:docPartBody>
        <w:p w:rsidR="00E64705" w:rsidRDefault="00E64705">
          <w:pPr>
            <w:pStyle w:val="BCC2605889FA4DFA93A7C79063C8C585"/>
          </w:pPr>
          <w:r w:rsidRPr="000469FB">
            <w:rPr>
              <w:rStyle w:val="PlaceholderText"/>
              <w:color w:val="FF0000"/>
            </w:rPr>
            <w:t>Choose an item.</w:t>
          </w:r>
        </w:p>
      </w:docPartBody>
    </w:docPart>
    <w:docPart>
      <w:docPartPr>
        <w:name w:val="8CFFF3BB0A05481E8B9BA59840A9B85F"/>
        <w:category>
          <w:name w:val="General"/>
          <w:gallery w:val="placeholder"/>
        </w:category>
        <w:types>
          <w:type w:val="bbPlcHdr"/>
        </w:types>
        <w:behaviors>
          <w:behavior w:val="content"/>
        </w:behaviors>
        <w:guid w:val="{B6C3E370-FFF8-4ED3-B56B-2DC7D28BD91B}"/>
      </w:docPartPr>
      <w:docPartBody>
        <w:p w:rsidR="00E64705" w:rsidRDefault="00E64705">
          <w:pPr>
            <w:pStyle w:val="8CFFF3BB0A05481E8B9BA59840A9B85F"/>
          </w:pPr>
          <w:r w:rsidRPr="000469FB">
            <w:rPr>
              <w:rStyle w:val="PlaceholderText"/>
              <w:color w:val="FF0000"/>
            </w:rPr>
            <w:t>Choose an item.</w:t>
          </w:r>
        </w:p>
      </w:docPartBody>
    </w:docPart>
    <w:docPart>
      <w:docPartPr>
        <w:name w:val="0E3FBBCAC84A476F94477D9E71F83A58"/>
        <w:category>
          <w:name w:val="General"/>
          <w:gallery w:val="placeholder"/>
        </w:category>
        <w:types>
          <w:type w:val="bbPlcHdr"/>
        </w:types>
        <w:behaviors>
          <w:behavior w:val="content"/>
        </w:behaviors>
        <w:guid w:val="{208483AF-AB04-447C-BFAD-2CF461F98EA5}"/>
      </w:docPartPr>
      <w:docPartBody>
        <w:p w:rsidR="00A9466D" w:rsidRDefault="00A9466D" w:rsidP="00A9466D">
          <w:pPr>
            <w:pStyle w:val="0E3FBBCAC84A476F94477D9E71F83A58"/>
          </w:pPr>
          <w:r w:rsidRPr="009D5A35">
            <w:rPr>
              <w:rStyle w:val="PlaceholderText"/>
              <w:highlight w:val="lightGray"/>
            </w:rPr>
            <w:t>SELECT ONE</w:t>
          </w:r>
        </w:p>
      </w:docPartBody>
    </w:docPart>
    <w:docPart>
      <w:docPartPr>
        <w:name w:val="4DF3740B8B364DAEAD271953A36BD3EB"/>
        <w:category>
          <w:name w:val="General"/>
          <w:gallery w:val="placeholder"/>
        </w:category>
        <w:types>
          <w:type w:val="bbPlcHdr"/>
        </w:types>
        <w:behaviors>
          <w:behavior w:val="content"/>
        </w:behaviors>
        <w:guid w:val="{ABC1724F-DE85-4A2D-99F3-02E48A725F0C}"/>
      </w:docPartPr>
      <w:docPartBody>
        <w:p w:rsidR="00A9466D" w:rsidRDefault="00A9466D" w:rsidP="00A9466D">
          <w:pPr>
            <w:pStyle w:val="4DF3740B8B364DAEAD271953A36BD3EB"/>
          </w:pPr>
          <w:r w:rsidRPr="000469FB">
            <w:rPr>
              <w:rStyle w:val="PlaceholderText"/>
              <w:color w:val="FF0000"/>
            </w:rPr>
            <w:t>Click or tap here to enter text.</w:t>
          </w:r>
        </w:p>
      </w:docPartBody>
    </w:docPart>
    <w:docPart>
      <w:docPartPr>
        <w:name w:val="461BA5CED80948A58C512F309D9C4004"/>
        <w:category>
          <w:name w:val="General"/>
          <w:gallery w:val="placeholder"/>
        </w:category>
        <w:types>
          <w:type w:val="bbPlcHdr"/>
        </w:types>
        <w:behaviors>
          <w:behavior w:val="content"/>
        </w:behaviors>
        <w:guid w:val="{B5A38739-AA34-4DDF-8D75-88C39FDA9DFC}"/>
      </w:docPartPr>
      <w:docPartBody>
        <w:p w:rsidR="00153CCE" w:rsidRDefault="00153CCE" w:rsidP="00153CCE">
          <w:pPr>
            <w:pStyle w:val="461BA5CED80948A58C512F309D9C4004"/>
          </w:pPr>
          <w:r w:rsidRPr="00450326">
            <w:rPr>
              <w:rStyle w:val="PlaceholderText"/>
            </w:rPr>
            <w:t>Click here to enter text.</w:t>
          </w:r>
        </w:p>
      </w:docPartBody>
    </w:docPart>
    <w:docPart>
      <w:docPartPr>
        <w:name w:val="F8A3B479DEF245B5967C006F986BA517"/>
        <w:category>
          <w:name w:val="General"/>
          <w:gallery w:val="placeholder"/>
        </w:category>
        <w:types>
          <w:type w:val="bbPlcHdr"/>
        </w:types>
        <w:behaviors>
          <w:behavior w:val="content"/>
        </w:behaviors>
        <w:guid w:val="{87435F24-C443-4BB5-87D7-A66A765B598A}"/>
      </w:docPartPr>
      <w:docPartBody>
        <w:p w:rsidR="00153CCE" w:rsidRDefault="00153CCE" w:rsidP="00153CCE">
          <w:pPr>
            <w:pStyle w:val="F8A3B479DEF245B5967C006F986BA517"/>
          </w:pPr>
          <w:r w:rsidRPr="004503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05"/>
    <w:rsid w:val="000A0C54"/>
    <w:rsid w:val="00153CCE"/>
    <w:rsid w:val="001F19A1"/>
    <w:rsid w:val="00303EFD"/>
    <w:rsid w:val="003460C6"/>
    <w:rsid w:val="003723C3"/>
    <w:rsid w:val="00486BDE"/>
    <w:rsid w:val="0062577E"/>
    <w:rsid w:val="0074679D"/>
    <w:rsid w:val="00822774"/>
    <w:rsid w:val="008816B0"/>
    <w:rsid w:val="009902CC"/>
    <w:rsid w:val="00A231C4"/>
    <w:rsid w:val="00A55B9C"/>
    <w:rsid w:val="00A93E1D"/>
    <w:rsid w:val="00A9466D"/>
    <w:rsid w:val="00AE0AC5"/>
    <w:rsid w:val="00B31A77"/>
    <w:rsid w:val="00B61675"/>
    <w:rsid w:val="00B8566C"/>
    <w:rsid w:val="00BF19C7"/>
    <w:rsid w:val="00CD5DA9"/>
    <w:rsid w:val="00D124C8"/>
    <w:rsid w:val="00D13697"/>
    <w:rsid w:val="00D75738"/>
    <w:rsid w:val="00E64705"/>
    <w:rsid w:val="00EA7B91"/>
    <w:rsid w:val="00EC6702"/>
    <w:rsid w:val="00EE7985"/>
    <w:rsid w:val="00FB0ED6"/>
    <w:rsid w:val="00FC2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9A1"/>
    <w:rPr>
      <w:color w:val="808080"/>
    </w:rPr>
  </w:style>
  <w:style w:type="paragraph" w:customStyle="1" w:styleId="3C6B7C5B5D7642F1A88F4392E848C3B6">
    <w:name w:val="3C6B7C5B5D7642F1A88F4392E848C3B6"/>
  </w:style>
  <w:style w:type="paragraph" w:customStyle="1" w:styleId="386EE8EA72E84959866117AA38CE9860">
    <w:name w:val="386EE8EA72E84959866117AA38CE9860"/>
  </w:style>
  <w:style w:type="paragraph" w:customStyle="1" w:styleId="AFE25C9392964D679F1440F8E79A8A9C">
    <w:name w:val="AFE25C9392964D679F1440F8E79A8A9C"/>
  </w:style>
  <w:style w:type="paragraph" w:customStyle="1" w:styleId="106CF76ED4074787BFB0A2F8B25454F4">
    <w:name w:val="106CF76ED4074787BFB0A2F8B25454F4"/>
  </w:style>
  <w:style w:type="paragraph" w:customStyle="1" w:styleId="027E1A74560D4D6E9A902AC4DF71C6F0">
    <w:name w:val="027E1A74560D4D6E9A902AC4DF71C6F0"/>
  </w:style>
  <w:style w:type="paragraph" w:customStyle="1" w:styleId="BCC2605889FA4DFA93A7C79063C8C585">
    <w:name w:val="BCC2605889FA4DFA93A7C79063C8C585"/>
  </w:style>
  <w:style w:type="paragraph" w:customStyle="1" w:styleId="8CFFF3BB0A05481E8B9BA59840A9B85F">
    <w:name w:val="8CFFF3BB0A05481E8B9BA59840A9B85F"/>
  </w:style>
  <w:style w:type="paragraph" w:customStyle="1" w:styleId="0E3FBBCAC84A476F94477D9E71F83A58">
    <w:name w:val="0E3FBBCAC84A476F94477D9E71F83A58"/>
    <w:rsid w:val="00A9466D"/>
    <w:rPr>
      <w:kern w:val="2"/>
      <w14:ligatures w14:val="standardContextual"/>
    </w:rPr>
  </w:style>
  <w:style w:type="paragraph" w:customStyle="1" w:styleId="4DF3740B8B364DAEAD271953A36BD3EB">
    <w:name w:val="4DF3740B8B364DAEAD271953A36BD3EB"/>
    <w:rsid w:val="00A9466D"/>
    <w:rPr>
      <w:kern w:val="2"/>
      <w14:ligatures w14:val="standardContextual"/>
    </w:rPr>
  </w:style>
  <w:style w:type="paragraph" w:customStyle="1" w:styleId="461BA5CED80948A58C512F309D9C4004">
    <w:name w:val="461BA5CED80948A58C512F309D9C4004"/>
    <w:rsid w:val="00153CCE"/>
    <w:rPr>
      <w:kern w:val="2"/>
      <w14:ligatures w14:val="standardContextual"/>
    </w:rPr>
  </w:style>
  <w:style w:type="paragraph" w:customStyle="1" w:styleId="F8A3B479DEF245B5967C006F986BA517">
    <w:name w:val="F8A3B479DEF245B5967C006F986BA517"/>
    <w:rsid w:val="00153CC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60eabb53-171c-4bae-a79a-62b581464b1e">
      <UserInfo>
        <DisplayName>Shelton, Summer</DisplayName>
        <AccountId>208</AccountId>
        <AccountType/>
      </UserInfo>
      <UserInfo>
        <DisplayName>Dave, Jennifer</DisplayName>
        <AccountId>167</AccountId>
        <AccountType/>
      </UserInfo>
    </SharedWithUsers>
    <TaxCatchAll xmlns="60eabb53-171c-4bae-a79a-62b581464b1e" xsi:nil="true"/>
    <lcf76f155ced4ddcb4097134ff3c332f xmlns="0f73f2ce-9e7a-4189-a920-c298808e74a8">
      <Terms xmlns="http://schemas.microsoft.com/office/infopath/2007/PartnerControls"/>
    </lcf76f155ced4ddcb4097134ff3c332f>
    <Date_x002f_Column xmlns="0f73f2ce-9e7a-4189-a920-c298808e74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3A265D2A538B4FA6397C37582F9C54" ma:contentTypeVersion="15" ma:contentTypeDescription="Create a new document." ma:contentTypeScope="" ma:versionID="d80115d82ef1124b31ebb797917a1651">
  <xsd:schema xmlns:xsd="http://www.w3.org/2001/XMLSchema" xmlns:xs="http://www.w3.org/2001/XMLSchema" xmlns:p="http://schemas.microsoft.com/office/2006/metadata/properties" xmlns:ns2="0f73f2ce-9e7a-4189-a920-c298808e74a8" xmlns:ns3="60eabb53-171c-4bae-a79a-62b581464b1e" targetNamespace="http://schemas.microsoft.com/office/2006/metadata/properties" ma:root="true" ma:fieldsID="0b89d12f231d8bf4d9540c908da962e6" ns2:_="" ns3:_="">
    <xsd:import namespace="0f73f2ce-9e7a-4189-a920-c298808e74a8"/>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Date_x002f_Colum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f2ce-9e7a-4189-a920-c298808e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Date_x002f_Column" ma:index="20" nillable="true" ma:displayName="Date/Column" ma:format="DateTime" ma:internalName="Date_x002f_Column">
      <xsd:simpleType>
        <xsd:restriction base="dms:DateTim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5E7C1-7AE1-4CC7-B5DA-3A6E7DA080F8}">
  <ds:schemaRefs>
    <ds:schemaRef ds:uri="http://schemas.openxmlformats.org/officeDocument/2006/bibliography"/>
  </ds:schemaRefs>
</ds:datastoreItem>
</file>

<file path=customXml/itemProps2.xml><?xml version="1.0" encoding="utf-8"?>
<ds:datastoreItem xmlns:ds="http://schemas.openxmlformats.org/officeDocument/2006/customXml" ds:itemID="{04DD79EB-A6C1-4372-ACD1-AB12D7A959DB}">
  <ds:schemaRefs>
    <ds:schemaRef ds:uri="http://schemas.microsoft.com/office/2006/metadata/properties"/>
    <ds:schemaRef ds:uri="http://schemas.microsoft.com/office/infopath/2007/PartnerControls"/>
    <ds:schemaRef ds:uri="8464f147-9996-4e14-8e76-5fd1bb8a41bb"/>
    <ds:schemaRef ds:uri="a2ffe7ac-e14b-4a89-9fa4-6553f5c3b578"/>
    <ds:schemaRef ds:uri="60eabb53-171c-4bae-a79a-62b581464b1e"/>
    <ds:schemaRef ds:uri="108d26e9-7de2-4ff0-bbaf-4287b2020141"/>
  </ds:schemaRefs>
</ds:datastoreItem>
</file>

<file path=customXml/itemProps3.xml><?xml version="1.0" encoding="utf-8"?>
<ds:datastoreItem xmlns:ds="http://schemas.openxmlformats.org/officeDocument/2006/customXml" ds:itemID="{2167B850-9204-4EE8-BD9F-3F3C846F3DE9}">
  <ds:schemaRefs>
    <ds:schemaRef ds:uri="http://schemas.microsoft.com/sharepoint/v3/contenttype/forms"/>
  </ds:schemaRefs>
</ds:datastoreItem>
</file>

<file path=customXml/itemProps4.xml><?xml version="1.0" encoding="utf-8"?>
<ds:datastoreItem xmlns:ds="http://schemas.openxmlformats.org/officeDocument/2006/customXml" ds:itemID="{2E7E6CB5-C449-45A9-A34E-5E168B275DC1}"/>
</file>

<file path=docProps/app.xml><?xml version="1.0" encoding="utf-8"?>
<Properties xmlns="http://schemas.openxmlformats.org/officeDocument/2006/extended-properties" xmlns:vt="http://schemas.openxmlformats.org/officeDocument/2006/docPropsVTypes">
  <Template>Test Opinion Template</Template>
  <TotalTime>2</TotalTime>
  <Pages>44</Pages>
  <Words>12339</Words>
  <Characters>70333</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82507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Shelton, Summer</dc:creator>
  <cp:lastModifiedBy>Zavala, Mel</cp:lastModifiedBy>
  <cp:revision>2</cp:revision>
  <cp:lastPrinted>2024-11-22T17:23:00Z</cp:lastPrinted>
  <dcterms:created xsi:type="dcterms:W3CDTF">2024-11-26T18:45:00Z</dcterms:created>
  <dcterms:modified xsi:type="dcterms:W3CDTF">2024-11-26T18:45:00Z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0x010100F43A265D2A538B4FA6397C37582F9C54</vt:lpwstr>
  </property>
  <property fmtid="{D5CDD505-2E9C-101B-9397-08002B2CF9AE}" pid="3" name="MediaServiceImageTags">
    <vt:lpwstr/>
  </property>
</Properties>
</file>